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C4" w:rsidRPr="00DF4F46" w:rsidRDefault="00477DC4" w:rsidP="00477DC4">
      <w:pPr>
        <w:pStyle w:val="Heading1"/>
        <w:rPr>
          <w:noProof/>
        </w:rPr>
      </w:pPr>
      <w:r w:rsidRPr="00DF4F46">
        <w:t>New and Expectant Mothers - Model</w:t>
      </w:r>
      <w:r>
        <w:t xml:space="preserve"> Risk Assessment </w:t>
      </w:r>
      <w:r w:rsidRPr="00DF4F46">
        <w:t xml:space="preserve">Form </w:t>
      </w:r>
      <w:r>
        <w:t>NEM</w:t>
      </w:r>
      <w:r w:rsidRPr="00DF4F46">
        <w:t>1</w:t>
      </w:r>
    </w:p>
    <w:p w:rsidR="00477DC4" w:rsidRPr="00DF4F46" w:rsidRDefault="00477DC4" w:rsidP="00477DC4">
      <w:pPr>
        <w:jc w:val="center"/>
        <w:rPr>
          <w:rFonts w:cs="Arial"/>
          <w:sz w:val="22"/>
          <w:szCs w:val="22"/>
        </w:rPr>
      </w:pPr>
      <w:r w:rsidRPr="00DF4F46">
        <w:rPr>
          <w:rFonts w:cs="Arial"/>
          <w:sz w:val="22"/>
          <w:szCs w:val="22"/>
        </w:rPr>
        <w:t xml:space="preserve">(Refer to </w:t>
      </w:r>
      <w:hyperlink r:id="rId7" w:history="1">
        <w:r w:rsidRPr="00477DC4">
          <w:rPr>
            <w:rStyle w:val="Hyperlink"/>
            <w:rFonts w:cs="Arial"/>
            <w:sz w:val="22"/>
            <w:szCs w:val="22"/>
          </w:rPr>
          <w:t>guidance for this model risk assessment</w:t>
        </w:r>
      </w:hyperlink>
      <w:r>
        <w:rPr>
          <w:rFonts w:cs="Arial"/>
          <w:sz w:val="22"/>
          <w:szCs w:val="22"/>
        </w:rPr>
        <w:t xml:space="preserve"> </w:t>
      </w:r>
      <w:r w:rsidRPr="00DF4F46">
        <w:rPr>
          <w:rFonts w:cs="Arial"/>
          <w:sz w:val="22"/>
          <w:szCs w:val="22"/>
        </w:rPr>
        <w:t>before completing this form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4686"/>
      </w:tblGrid>
      <w:tr w:rsidR="00477DC4" w:rsidRPr="00CC7946" w:rsidTr="006736A6">
        <w:tc>
          <w:tcPr>
            <w:tcW w:w="2176"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School:</w:t>
            </w:r>
          </w:p>
        </w:tc>
        <w:tc>
          <w:tcPr>
            <w:tcW w:w="2824"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2176"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School Assessment No:</w:t>
            </w:r>
          </w:p>
        </w:tc>
        <w:tc>
          <w:tcPr>
            <w:tcW w:w="2824"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2176"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Title of Activity:</w:t>
            </w:r>
          </w:p>
        </w:tc>
        <w:tc>
          <w:tcPr>
            <w:tcW w:w="2824"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Work involving new and expectant mothers</w:t>
            </w:r>
            <w:r>
              <w:rPr>
                <w:rFonts w:cs="Arial"/>
                <w:sz w:val="22"/>
                <w:szCs w:val="22"/>
              </w:rPr>
              <w:t xml:space="preserve"> – expand to detail specific tasks</w:t>
            </w:r>
          </w:p>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2176"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Location(s) of Work:</w:t>
            </w:r>
          </w:p>
        </w:tc>
        <w:tc>
          <w:tcPr>
            <w:tcW w:w="2824"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2176"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New / Expectant Mother’s Name:</w:t>
            </w:r>
          </w:p>
        </w:tc>
        <w:tc>
          <w:tcPr>
            <w:tcW w:w="2824"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2176"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Expected due date (expectant mothers) :</w:t>
            </w:r>
          </w:p>
        </w:tc>
        <w:tc>
          <w:tcPr>
            <w:tcW w:w="2824"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bl>
    <w:p w:rsidR="00477DC4" w:rsidRPr="00DF4F46" w:rsidRDefault="00477DC4" w:rsidP="00477DC4">
      <w:pPr>
        <w:rPr>
          <w:rFonts w:cs="Arial"/>
          <w:sz w:val="22"/>
          <w:szCs w:val="22"/>
        </w:rPr>
      </w:pPr>
    </w:p>
    <w:p w:rsidR="00477DC4" w:rsidRPr="00DF4F46" w:rsidRDefault="00477DC4" w:rsidP="00477DC4">
      <w:pPr>
        <w:ind w:right="-199"/>
        <w:jc w:val="both"/>
        <w:rPr>
          <w:rFonts w:cs="Arial"/>
          <w:sz w:val="22"/>
          <w:szCs w:val="22"/>
        </w:rPr>
      </w:pPr>
      <w:r w:rsidRPr="00DF4F46">
        <w:rPr>
          <w:rFonts w:cs="Arial"/>
          <w:b/>
          <w:sz w:val="22"/>
          <w:szCs w:val="22"/>
        </w:rPr>
        <w:t>Hazard Identification:</w:t>
      </w:r>
      <w:r w:rsidRPr="00DF4F46">
        <w:rPr>
          <w:rFonts w:cs="Arial"/>
          <w:sz w:val="22"/>
          <w:szCs w:val="22"/>
        </w:rPr>
        <w:t xml:space="preserve"> The table below sets out some hazards which may be relevant to new or expectant mothers working at the University. When carrying out a risk assessment for a particular individual, identify all the hazards to the new or expectant mother and delete all of the hazards which are not relevant. Evaluate the hazards involved in the work activities and note whether the risk is low / medium / high. Describe the control measures which are required and specify these in the table (the general information on control measures noted in the table is for guidance only) and identify any further measures required. You will also need to take into account factors relevant to the individual, and the risk assessment(s) will require to be reviewed and monitored on a regular basis as the pregnancy progresses. </w:t>
      </w:r>
    </w:p>
    <w:p w:rsidR="00477DC4" w:rsidRPr="00FA089F" w:rsidRDefault="00477DC4" w:rsidP="00477DC4">
      <w:pPr>
        <w:ind w:right="-199"/>
        <w:jc w:val="both"/>
        <w:rPr>
          <w:rFonts w:cs="Arial"/>
          <w:sz w:val="22"/>
          <w:szCs w:val="22"/>
        </w:rPr>
      </w:pPr>
      <w:r w:rsidRPr="00DF4F46">
        <w:rPr>
          <w:rFonts w:cs="Arial"/>
          <w:sz w:val="22"/>
          <w:szCs w:val="22"/>
        </w:rPr>
        <w:t xml:space="preserve">Specific hazards (such as manual handling operations, hazardous substances, biological agents, display screen equipment) should be assessed on a separate risk assessment form and cross-referenced with this document.  </w:t>
      </w:r>
      <w:hyperlink r:id="rId8" w:history="1">
        <w:r w:rsidRPr="00477DC4">
          <w:rPr>
            <w:rStyle w:val="Hyperlink"/>
            <w:rFonts w:cs="Arial"/>
            <w:sz w:val="22"/>
            <w:szCs w:val="22"/>
          </w:rPr>
          <w:t>Model</w:t>
        </w:r>
        <w:r>
          <w:rPr>
            <w:rStyle w:val="Hyperlink"/>
            <w:rFonts w:cs="Arial"/>
            <w:sz w:val="22"/>
            <w:szCs w:val="22"/>
          </w:rPr>
          <w:t xml:space="preserve"> /</w:t>
        </w:r>
        <w:r w:rsidRPr="00477DC4">
          <w:rPr>
            <w:rStyle w:val="Hyperlink"/>
            <w:rFonts w:cs="Arial"/>
            <w:sz w:val="22"/>
            <w:szCs w:val="22"/>
          </w:rPr>
          <w:t xml:space="preserve"> specific assessment forms</w:t>
        </w:r>
      </w:hyperlink>
      <w:r w:rsidRPr="00DF4F46">
        <w:rPr>
          <w:rFonts w:cs="Arial"/>
          <w:sz w:val="22"/>
          <w:szCs w:val="22"/>
        </w:rPr>
        <w:t xml:space="preserve"> are available </w:t>
      </w:r>
      <w:r>
        <w:rPr>
          <w:rFonts w:cs="Arial"/>
          <w:sz w:val="22"/>
          <w:szCs w:val="22"/>
        </w:rPr>
        <w:t>online.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803"/>
        <w:gridCol w:w="3479"/>
        <w:gridCol w:w="999"/>
      </w:tblGrid>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Hazard(s)</w:t>
            </w:r>
          </w:p>
        </w:tc>
        <w:tc>
          <w:tcPr>
            <w:tcW w:w="453" w:type="pct"/>
            <w:shd w:val="clear" w:color="auto" w:fill="auto"/>
          </w:tcPr>
          <w:p w:rsidR="00477DC4" w:rsidRPr="00CC7946" w:rsidRDefault="00477DC4" w:rsidP="006736A6">
            <w:pPr>
              <w:overflowPunct w:val="0"/>
              <w:autoSpaceDE w:val="0"/>
              <w:autoSpaceDN w:val="0"/>
              <w:adjustRightInd w:val="0"/>
              <w:jc w:val="center"/>
              <w:textAlignment w:val="baseline"/>
              <w:rPr>
                <w:rFonts w:cs="Arial"/>
                <w:b/>
                <w:sz w:val="22"/>
                <w:szCs w:val="22"/>
              </w:rPr>
            </w:pPr>
            <w:r w:rsidRPr="00CC7946">
              <w:rPr>
                <w:rFonts w:cs="Arial"/>
                <w:b/>
                <w:sz w:val="22"/>
                <w:szCs w:val="22"/>
              </w:rPr>
              <w:t>Risk</w:t>
            </w:r>
          </w:p>
          <w:p w:rsidR="00477DC4" w:rsidRPr="00CC7946" w:rsidRDefault="00477DC4" w:rsidP="006736A6">
            <w:pPr>
              <w:overflowPunct w:val="0"/>
              <w:autoSpaceDE w:val="0"/>
              <w:autoSpaceDN w:val="0"/>
              <w:adjustRightInd w:val="0"/>
              <w:jc w:val="center"/>
              <w:textAlignment w:val="baseline"/>
              <w:rPr>
                <w:rFonts w:cs="Arial"/>
                <w:sz w:val="22"/>
                <w:szCs w:val="22"/>
              </w:rPr>
            </w:pPr>
            <w:r w:rsidRPr="00CC7946">
              <w:rPr>
                <w:rFonts w:cs="Arial"/>
                <w:sz w:val="22"/>
                <w:szCs w:val="22"/>
              </w:rPr>
              <w:t>L/M/H</w:t>
            </w: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b/>
                <w:sz w:val="22"/>
                <w:szCs w:val="22"/>
              </w:rPr>
              <w:t>Control Measures</w:t>
            </w:r>
            <w:r w:rsidRPr="00CC7946">
              <w:rPr>
                <w:rFonts w:cs="Arial"/>
                <w:sz w:val="22"/>
                <w:szCs w:val="22"/>
              </w:rPr>
              <w:t xml:space="preserve"> (i.e., alternative work methods / mechanical aids / engineering controls, etc.)</w:t>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b/>
                <w:sz w:val="22"/>
                <w:szCs w:val="22"/>
              </w:rPr>
            </w:pPr>
            <w:r w:rsidRPr="00CC7946">
              <w:rPr>
                <w:rFonts w:cs="Arial"/>
                <w:b/>
                <w:sz w:val="22"/>
                <w:szCs w:val="22"/>
              </w:rPr>
              <w:t>Risk after Control</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L/M/H</w:t>
            </w: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Lifting of heavy loads</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15"/>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A manual handling risk assessment should </w:t>
            </w:r>
            <w:r w:rsidRPr="00CC7946">
              <w:rPr>
                <w:rFonts w:cs="Arial"/>
                <w:sz w:val="22"/>
                <w:szCs w:val="22"/>
              </w:rPr>
              <w:lastRenderedPageBreak/>
              <w:t xml:space="preserve">already be in place.  This must be re-assessed immediately and thereafter regularly reviewed as the pregnancy progresses. </w:t>
            </w:r>
          </w:p>
          <w:p w:rsidR="00477DC4" w:rsidRPr="00CC7946" w:rsidRDefault="00477DC4" w:rsidP="006736A6">
            <w:pPr>
              <w:numPr>
                <w:ilvl w:val="0"/>
                <w:numId w:val="15"/>
              </w:numPr>
              <w:overflowPunct w:val="0"/>
              <w:autoSpaceDE w:val="0"/>
              <w:autoSpaceDN w:val="0"/>
              <w:adjustRightInd w:val="0"/>
              <w:spacing w:after="0"/>
              <w:textAlignment w:val="baseline"/>
              <w:rPr>
                <w:rFonts w:cs="Arial"/>
                <w:sz w:val="22"/>
                <w:szCs w:val="22"/>
              </w:rPr>
            </w:pPr>
            <w:r w:rsidRPr="00CC7946">
              <w:rPr>
                <w:rFonts w:cs="Arial"/>
                <w:sz w:val="22"/>
                <w:szCs w:val="22"/>
              </w:rPr>
              <w:t>Lifting operations which present a significant risk of injury must be avoided.</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Work with display screen equipment (DSE)</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16"/>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A DSE assessment should already be in place.  </w:t>
            </w:r>
            <w:bookmarkStart w:id="0" w:name="OLE_LINK1"/>
            <w:bookmarkStart w:id="1" w:name="OLE_LINK2"/>
            <w:r w:rsidRPr="00CC7946">
              <w:rPr>
                <w:rFonts w:cs="Arial"/>
                <w:sz w:val="22"/>
                <w:szCs w:val="22"/>
              </w:rPr>
              <w:t>This must be re-assessed and thereafter regularly reviewed as the pregnancy progresses.</w:t>
            </w:r>
          </w:p>
          <w:bookmarkEnd w:id="0"/>
          <w:bookmarkEnd w:id="1"/>
          <w:p w:rsidR="00477DC4" w:rsidRPr="00CC7946" w:rsidRDefault="00477DC4" w:rsidP="006736A6">
            <w:pPr>
              <w:numPr>
                <w:ilvl w:val="0"/>
                <w:numId w:val="16"/>
              </w:numPr>
              <w:overflowPunct w:val="0"/>
              <w:autoSpaceDE w:val="0"/>
              <w:autoSpaceDN w:val="0"/>
              <w:adjustRightInd w:val="0"/>
              <w:spacing w:after="0"/>
              <w:textAlignment w:val="baseline"/>
              <w:rPr>
                <w:rFonts w:cs="Arial"/>
                <w:sz w:val="22"/>
                <w:szCs w:val="22"/>
              </w:rPr>
            </w:pPr>
            <w:r w:rsidRPr="00CC7946">
              <w:rPr>
                <w:rFonts w:cs="Arial"/>
                <w:sz w:val="22"/>
                <w:szCs w:val="22"/>
              </w:rPr>
              <w:t>Sitting for long periods of time should be avoided - more frequent breaks from the computer should be considered.</w:t>
            </w:r>
          </w:p>
          <w:p w:rsidR="00477DC4" w:rsidRPr="00CC7946" w:rsidRDefault="00477DC4" w:rsidP="006736A6">
            <w:pPr>
              <w:numPr>
                <w:ilvl w:val="0"/>
                <w:numId w:val="16"/>
              </w:numPr>
              <w:overflowPunct w:val="0"/>
              <w:autoSpaceDE w:val="0"/>
              <w:autoSpaceDN w:val="0"/>
              <w:adjustRightInd w:val="0"/>
              <w:spacing w:after="0"/>
              <w:textAlignment w:val="baseline"/>
              <w:rPr>
                <w:rFonts w:cs="Arial"/>
                <w:sz w:val="22"/>
                <w:szCs w:val="22"/>
              </w:rPr>
            </w:pPr>
            <w:r w:rsidRPr="00CC7946">
              <w:rPr>
                <w:rFonts w:cs="Arial"/>
                <w:sz w:val="22"/>
                <w:szCs w:val="22"/>
              </w:rPr>
              <w:t>Ensure adequate space to move around the workstation especially as the pregnancy develops.</w:t>
            </w:r>
          </w:p>
          <w:p w:rsidR="00477DC4" w:rsidRPr="00CC7946" w:rsidRDefault="00477DC4" w:rsidP="006736A6">
            <w:pPr>
              <w:overflowPunct w:val="0"/>
              <w:autoSpaceDE w:val="0"/>
              <w:autoSpaceDN w:val="0"/>
              <w:adjustRightInd w:val="0"/>
              <w:textAlignment w:val="baseline"/>
              <w:rPr>
                <w:rFonts w:cs="Arial"/>
                <w:sz w:val="22"/>
                <w:szCs w:val="22"/>
              </w:rPr>
            </w:pP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Continuous standing / sitting</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17"/>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Standing or sitting for long periods of time should be avoided especially as the pregnancy progresses.  </w:t>
            </w:r>
          </w:p>
          <w:p w:rsidR="00477DC4" w:rsidRPr="00CC7946" w:rsidRDefault="00477DC4" w:rsidP="006736A6">
            <w:pPr>
              <w:numPr>
                <w:ilvl w:val="0"/>
                <w:numId w:val="17"/>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Change the work pattern where appropriate to more frequently alternate periods of standing / sitting. </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 xml:space="preserve">Lone / Out of Hours (LOOH)Working </w:t>
            </w:r>
          </w:p>
          <w:p w:rsidR="00477DC4" w:rsidRDefault="00477DC4" w:rsidP="006736A6">
            <w:pPr>
              <w:overflowPunct w:val="0"/>
              <w:autoSpaceDE w:val="0"/>
              <w:autoSpaceDN w:val="0"/>
              <w:adjustRightInd w:val="0"/>
              <w:textAlignment w:val="baseline"/>
              <w:rPr>
                <w:rFonts w:cs="Arial"/>
                <w:sz w:val="22"/>
                <w:szCs w:val="22"/>
              </w:rPr>
            </w:pPr>
          </w:p>
          <w:p w:rsidR="00477DC4" w:rsidRPr="00856EF0" w:rsidRDefault="00477DC4" w:rsidP="006736A6">
            <w:pPr>
              <w:rPr>
                <w:rFonts w:cs="Arial"/>
                <w:sz w:val="22"/>
                <w:szCs w:val="22"/>
              </w:rPr>
            </w:pPr>
          </w:p>
          <w:p w:rsidR="00477DC4" w:rsidRPr="00856EF0" w:rsidRDefault="00477DC4" w:rsidP="006736A6">
            <w:pPr>
              <w:rPr>
                <w:rFonts w:cs="Arial"/>
                <w:sz w:val="22"/>
                <w:szCs w:val="22"/>
              </w:rPr>
            </w:pPr>
          </w:p>
          <w:p w:rsidR="00477DC4" w:rsidRPr="00856EF0" w:rsidRDefault="00477DC4" w:rsidP="006736A6">
            <w:pPr>
              <w:rPr>
                <w:rFonts w:cs="Arial"/>
                <w:sz w:val="22"/>
                <w:szCs w:val="22"/>
              </w:rPr>
            </w:pPr>
          </w:p>
          <w:p w:rsidR="00477DC4" w:rsidRPr="00856EF0" w:rsidRDefault="00477DC4" w:rsidP="006736A6">
            <w:pPr>
              <w:tabs>
                <w:tab w:val="left" w:pos="990"/>
              </w:tabs>
              <w:rPr>
                <w:rFonts w:cs="Arial"/>
                <w:sz w:val="22"/>
                <w:szCs w:val="22"/>
              </w:rPr>
            </w:pPr>
            <w:r>
              <w:rPr>
                <w:rFonts w:cs="Arial"/>
                <w:sz w:val="22"/>
                <w:szCs w:val="22"/>
              </w:rPr>
              <w:tab/>
            </w: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19"/>
              </w:numPr>
              <w:overflowPunct w:val="0"/>
              <w:autoSpaceDE w:val="0"/>
              <w:autoSpaceDN w:val="0"/>
              <w:adjustRightInd w:val="0"/>
              <w:spacing w:after="0"/>
              <w:textAlignment w:val="baseline"/>
              <w:rPr>
                <w:rFonts w:cs="Arial"/>
                <w:sz w:val="22"/>
                <w:szCs w:val="22"/>
              </w:rPr>
            </w:pPr>
            <w:r w:rsidRPr="00CC7946">
              <w:rPr>
                <w:rFonts w:cs="Arial"/>
                <w:sz w:val="22"/>
                <w:szCs w:val="22"/>
              </w:rPr>
              <w:t>LOOH should be minimised or avoided where feasible.</w:t>
            </w:r>
          </w:p>
          <w:p w:rsidR="00477DC4" w:rsidRPr="00CC7946" w:rsidRDefault="00477DC4" w:rsidP="006736A6">
            <w:pPr>
              <w:numPr>
                <w:ilvl w:val="0"/>
                <w:numId w:val="19"/>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Where LOOH work </w:t>
            </w:r>
            <w:proofErr w:type="spellStart"/>
            <w:r w:rsidRPr="00CC7946">
              <w:rPr>
                <w:rFonts w:cs="Arial"/>
                <w:sz w:val="22"/>
                <w:szCs w:val="22"/>
              </w:rPr>
              <w:t>can not</w:t>
            </w:r>
            <w:proofErr w:type="spellEnd"/>
            <w:r w:rsidRPr="00CC7946">
              <w:rPr>
                <w:rFonts w:cs="Arial"/>
                <w:sz w:val="22"/>
                <w:szCs w:val="22"/>
              </w:rPr>
              <w:t xml:space="preserve"> be avoided, a specific risk assessment should already be in place.  This must be re-assessed and thereafter regularly </w:t>
            </w:r>
            <w:r w:rsidRPr="00CC7946">
              <w:rPr>
                <w:rFonts w:cs="Arial"/>
                <w:sz w:val="22"/>
                <w:szCs w:val="22"/>
              </w:rPr>
              <w:lastRenderedPageBreak/>
              <w:t>reviewed as the pregnancy progresses.</w:t>
            </w:r>
          </w:p>
          <w:p w:rsidR="00477DC4" w:rsidRPr="00CC7946" w:rsidRDefault="00477DC4" w:rsidP="006736A6">
            <w:pPr>
              <w:numPr>
                <w:ilvl w:val="0"/>
                <w:numId w:val="19"/>
              </w:numPr>
              <w:overflowPunct w:val="0"/>
              <w:autoSpaceDE w:val="0"/>
              <w:autoSpaceDN w:val="0"/>
              <w:adjustRightInd w:val="0"/>
              <w:spacing w:after="0"/>
              <w:textAlignment w:val="baseline"/>
              <w:rPr>
                <w:rFonts w:cs="Arial"/>
                <w:sz w:val="22"/>
                <w:szCs w:val="22"/>
              </w:rPr>
            </w:pPr>
            <w:r w:rsidRPr="00CC7946">
              <w:rPr>
                <w:rFonts w:cs="Arial"/>
                <w:sz w:val="22"/>
                <w:szCs w:val="22"/>
              </w:rPr>
              <w:t>Changes to hours of work may need to be considered.</w:t>
            </w:r>
          </w:p>
          <w:p w:rsidR="00477DC4" w:rsidRPr="00CC7946" w:rsidRDefault="00477DC4" w:rsidP="006736A6">
            <w:pPr>
              <w:overflowPunct w:val="0"/>
              <w:autoSpaceDE w:val="0"/>
              <w:autoSpaceDN w:val="0"/>
              <w:adjustRightInd w:val="0"/>
              <w:textAlignment w:val="baseline"/>
              <w:rPr>
                <w:rFonts w:cs="Arial"/>
                <w:sz w:val="22"/>
                <w:szCs w:val="22"/>
              </w:rPr>
            </w:pP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Work with Hazardous Substances, including</w:t>
            </w:r>
            <w:r>
              <w:rPr>
                <w:rFonts w:cs="Arial"/>
                <w:sz w:val="22"/>
                <w:szCs w:val="22"/>
              </w:rPr>
              <w:t xml:space="preserve"> those with the following hazard statements</w:t>
            </w:r>
            <w:r w:rsidRPr="00CC7946">
              <w:rPr>
                <w:rFonts w:cs="Arial"/>
                <w:sz w:val="22"/>
                <w:szCs w:val="22"/>
              </w:rPr>
              <w:t>:-</w:t>
            </w: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Carcinogens (</w:t>
            </w:r>
            <w:r>
              <w:rPr>
                <w:rFonts w:cs="Arial"/>
                <w:sz w:val="22"/>
                <w:szCs w:val="22"/>
              </w:rPr>
              <w:t>H350/ H351/ H350i</w:t>
            </w:r>
            <w:r w:rsidRPr="00CC7946">
              <w:rPr>
                <w:rFonts w:cs="Arial"/>
                <w:sz w:val="22"/>
                <w:szCs w:val="22"/>
              </w:rPr>
              <w:t>),</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Teratogens (</w:t>
            </w:r>
            <w:r>
              <w:rPr>
                <w:rFonts w:cs="Arial"/>
                <w:sz w:val="22"/>
                <w:szCs w:val="22"/>
              </w:rPr>
              <w:t xml:space="preserve">H360/ </w:t>
            </w:r>
            <w:r>
              <w:rPr>
                <w:rFonts w:cs="Arial"/>
                <w:sz w:val="22"/>
                <w:szCs w:val="22"/>
              </w:rPr>
              <w:t>H361/ H362/ H341</w:t>
            </w:r>
            <w:r w:rsidRPr="00CC7946">
              <w:rPr>
                <w:rFonts w:cs="Arial"/>
                <w:sz w:val="22"/>
                <w:szCs w:val="22"/>
              </w:rPr>
              <w:t>),</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Mutagens (</w:t>
            </w:r>
            <w:r>
              <w:rPr>
                <w:rFonts w:cs="Arial"/>
                <w:sz w:val="22"/>
                <w:szCs w:val="22"/>
              </w:rPr>
              <w:t>H340</w:t>
            </w:r>
            <w:r w:rsidRPr="00CC7946">
              <w:rPr>
                <w:rFonts w:cs="Arial"/>
                <w:sz w:val="22"/>
                <w:szCs w:val="22"/>
              </w:rPr>
              <w:t>),</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Mercury or mercury derivatives,</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Lead or lead derivatives,</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 xml:space="preserve">Antimitotic (cytotoxic) drugs, </w:t>
            </w: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Pesticides, etc</w:t>
            </w:r>
            <w:r>
              <w:rPr>
                <w:rFonts w:cs="Arial"/>
                <w:sz w:val="22"/>
                <w:szCs w:val="22"/>
              </w:rPr>
              <w:t>.</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18"/>
              </w:numPr>
              <w:overflowPunct w:val="0"/>
              <w:autoSpaceDE w:val="0"/>
              <w:autoSpaceDN w:val="0"/>
              <w:adjustRightInd w:val="0"/>
              <w:spacing w:after="0"/>
              <w:textAlignment w:val="baseline"/>
              <w:rPr>
                <w:rFonts w:cs="Arial"/>
                <w:sz w:val="22"/>
                <w:szCs w:val="22"/>
              </w:rPr>
            </w:pPr>
            <w:r w:rsidRPr="00CC7946">
              <w:rPr>
                <w:rFonts w:cs="Arial"/>
                <w:sz w:val="22"/>
                <w:szCs w:val="22"/>
              </w:rPr>
              <w:t>A C</w:t>
            </w:r>
            <w:r>
              <w:rPr>
                <w:rFonts w:cs="Arial"/>
                <w:sz w:val="22"/>
                <w:szCs w:val="22"/>
              </w:rPr>
              <w:t xml:space="preserve">ontrol of </w:t>
            </w:r>
            <w:r w:rsidRPr="00CC7946">
              <w:rPr>
                <w:rFonts w:cs="Arial"/>
                <w:sz w:val="22"/>
                <w:szCs w:val="22"/>
              </w:rPr>
              <w:t>S</w:t>
            </w:r>
            <w:r>
              <w:rPr>
                <w:rFonts w:cs="Arial"/>
                <w:sz w:val="22"/>
                <w:szCs w:val="22"/>
              </w:rPr>
              <w:t xml:space="preserve">ubstances </w:t>
            </w:r>
            <w:r w:rsidRPr="00CC7946">
              <w:rPr>
                <w:rFonts w:cs="Arial"/>
                <w:sz w:val="22"/>
                <w:szCs w:val="22"/>
              </w:rPr>
              <w:t>H</w:t>
            </w:r>
            <w:r>
              <w:rPr>
                <w:rFonts w:cs="Arial"/>
                <w:sz w:val="22"/>
                <w:szCs w:val="22"/>
              </w:rPr>
              <w:t xml:space="preserve">azardous to </w:t>
            </w:r>
            <w:r w:rsidRPr="00CC7946">
              <w:rPr>
                <w:rFonts w:cs="Arial"/>
                <w:sz w:val="22"/>
                <w:szCs w:val="22"/>
              </w:rPr>
              <w:t>H</w:t>
            </w:r>
            <w:r>
              <w:rPr>
                <w:rFonts w:cs="Arial"/>
                <w:sz w:val="22"/>
                <w:szCs w:val="22"/>
              </w:rPr>
              <w:t>ealth (COSHH)</w:t>
            </w:r>
            <w:r w:rsidRPr="00CC7946">
              <w:rPr>
                <w:rFonts w:cs="Arial"/>
                <w:sz w:val="22"/>
                <w:szCs w:val="22"/>
              </w:rPr>
              <w:t xml:space="preserve"> assessment should already be in place.  This must be re-assessed immediately and thereafter regularly reviewed as the pregnancy progresses. </w:t>
            </w:r>
          </w:p>
          <w:p w:rsidR="00477DC4" w:rsidRPr="00CC7946" w:rsidRDefault="00477DC4" w:rsidP="006736A6">
            <w:pPr>
              <w:numPr>
                <w:ilvl w:val="0"/>
                <w:numId w:val="18"/>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Refer to relevant </w:t>
            </w:r>
            <w:r>
              <w:rPr>
                <w:rFonts w:cs="Arial"/>
                <w:sz w:val="22"/>
                <w:szCs w:val="22"/>
              </w:rPr>
              <w:t>hazard statements</w:t>
            </w:r>
          </w:p>
          <w:p w:rsidR="00477DC4" w:rsidRPr="00CC7946" w:rsidRDefault="00477DC4" w:rsidP="006736A6">
            <w:pPr>
              <w:numPr>
                <w:ilvl w:val="0"/>
                <w:numId w:val="18"/>
              </w:numPr>
              <w:overflowPunct w:val="0"/>
              <w:autoSpaceDE w:val="0"/>
              <w:autoSpaceDN w:val="0"/>
              <w:adjustRightInd w:val="0"/>
              <w:spacing w:after="0"/>
              <w:textAlignment w:val="baseline"/>
              <w:rPr>
                <w:rFonts w:cs="Arial"/>
                <w:sz w:val="22"/>
                <w:szCs w:val="22"/>
              </w:rPr>
            </w:pPr>
            <w:r w:rsidRPr="00CC7946">
              <w:rPr>
                <w:rFonts w:cs="Arial"/>
                <w:sz w:val="22"/>
                <w:szCs w:val="22"/>
              </w:rPr>
              <w:t>Work with substances which may present a significant risk to the mother and/or child must be avoided – remove the mother from specific high risk activities as appropriate.</w:t>
            </w:r>
          </w:p>
          <w:p w:rsidR="00477DC4" w:rsidRPr="00CC7946" w:rsidRDefault="00477DC4" w:rsidP="00477DC4">
            <w:pPr>
              <w:numPr>
                <w:ilvl w:val="0"/>
                <w:numId w:val="18"/>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Contact the Occupational Health </w:t>
            </w:r>
            <w:r>
              <w:rPr>
                <w:rFonts w:cs="Arial"/>
                <w:sz w:val="22"/>
                <w:szCs w:val="22"/>
              </w:rPr>
              <w:t>Service</w:t>
            </w:r>
            <w:r w:rsidRPr="00CC7946">
              <w:rPr>
                <w:rFonts w:cs="Arial"/>
                <w:sz w:val="22"/>
                <w:szCs w:val="22"/>
              </w:rPr>
              <w:t xml:space="preserve"> for general advice if necessary.</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rPr>
          <w:trHeight w:val="70"/>
        </w:trPr>
        <w:tc>
          <w:tcPr>
            <w:tcW w:w="1831" w:type="pct"/>
            <w:shd w:val="clear" w:color="auto" w:fill="auto"/>
          </w:tcPr>
          <w:p w:rsidR="00477DC4" w:rsidRPr="00856EF0" w:rsidRDefault="00477DC4" w:rsidP="006736A6">
            <w:pPr>
              <w:overflowPunct w:val="0"/>
              <w:autoSpaceDE w:val="0"/>
              <w:autoSpaceDN w:val="0"/>
              <w:adjustRightInd w:val="0"/>
              <w:textAlignment w:val="baseline"/>
              <w:rPr>
                <w:rFonts w:cs="Arial"/>
                <w:sz w:val="22"/>
                <w:szCs w:val="22"/>
              </w:rPr>
            </w:pPr>
          </w:p>
          <w:p w:rsidR="00477DC4" w:rsidRPr="00856EF0" w:rsidRDefault="00477DC4" w:rsidP="006736A6">
            <w:pPr>
              <w:overflowPunct w:val="0"/>
              <w:autoSpaceDE w:val="0"/>
              <w:autoSpaceDN w:val="0"/>
              <w:adjustRightInd w:val="0"/>
              <w:textAlignment w:val="baseline"/>
              <w:rPr>
                <w:rFonts w:cs="Arial"/>
                <w:sz w:val="22"/>
                <w:szCs w:val="22"/>
              </w:rPr>
            </w:pPr>
            <w:r w:rsidRPr="00856EF0">
              <w:rPr>
                <w:rFonts w:cs="Arial"/>
                <w:sz w:val="22"/>
                <w:szCs w:val="22"/>
              </w:rPr>
              <w:t>Work with potential biological hazards including animals, plants, biological materials, microorganisms, pathogens or genetically modified organisms etc.</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20"/>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An assessment of the work </w:t>
            </w:r>
            <w:r w:rsidRPr="00856EF0">
              <w:rPr>
                <w:rFonts w:cs="Arial"/>
                <w:sz w:val="22"/>
                <w:szCs w:val="22"/>
              </w:rPr>
              <w:t xml:space="preserve">with any relevant animals, plants, biological materials, biological agents or genetically modified organisms should already be in place. This should be re-assessed immediately and regularly reviewed as the pregnancy develops to consider if any animals, plants, biological materials, pathogens, pathogen infected materials or genetically </w:t>
            </w:r>
            <w:r w:rsidRPr="00856EF0">
              <w:rPr>
                <w:rFonts w:cs="Arial"/>
                <w:sz w:val="22"/>
                <w:szCs w:val="22"/>
              </w:rPr>
              <w:lastRenderedPageBreak/>
              <w:t>modified organisms</w:t>
            </w:r>
            <w:r w:rsidRPr="006369B1">
              <w:rPr>
                <w:rFonts w:cs="Arial"/>
                <w:color w:val="C00000"/>
                <w:sz w:val="22"/>
                <w:szCs w:val="22"/>
              </w:rPr>
              <w:t xml:space="preserve"> </w:t>
            </w:r>
            <w:r w:rsidRPr="00CC7946">
              <w:rPr>
                <w:rFonts w:cs="Arial"/>
                <w:sz w:val="22"/>
                <w:szCs w:val="22"/>
              </w:rPr>
              <w:t>which present an additional risk in pregnancy.</w:t>
            </w:r>
          </w:p>
          <w:p w:rsidR="00477DC4" w:rsidRPr="00CC7946" w:rsidRDefault="00477DC4" w:rsidP="006736A6">
            <w:pPr>
              <w:numPr>
                <w:ilvl w:val="0"/>
                <w:numId w:val="20"/>
              </w:numPr>
              <w:overflowPunct w:val="0"/>
              <w:autoSpaceDE w:val="0"/>
              <w:autoSpaceDN w:val="0"/>
              <w:adjustRightInd w:val="0"/>
              <w:spacing w:after="0"/>
              <w:textAlignment w:val="baseline"/>
              <w:rPr>
                <w:rFonts w:cs="Arial"/>
                <w:sz w:val="22"/>
                <w:szCs w:val="22"/>
              </w:rPr>
            </w:pPr>
            <w:r w:rsidRPr="00CC7946">
              <w:rPr>
                <w:rFonts w:cs="Arial"/>
                <w:sz w:val="22"/>
                <w:szCs w:val="22"/>
              </w:rPr>
              <w:t>Consider risks associated with chemo-therapeutic agents used to treat laboratory acquired infections.</w:t>
            </w:r>
          </w:p>
          <w:p w:rsidR="00477DC4" w:rsidRPr="00CC7946" w:rsidRDefault="00477DC4" w:rsidP="006736A6">
            <w:pPr>
              <w:numPr>
                <w:ilvl w:val="0"/>
                <w:numId w:val="20"/>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Consider vaccination issues and discuss with the Occupational Health </w:t>
            </w:r>
            <w:r>
              <w:rPr>
                <w:rFonts w:cs="Arial"/>
                <w:sz w:val="22"/>
                <w:szCs w:val="22"/>
              </w:rPr>
              <w:t>Service</w:t>
            </w:r>
            <w:r w:rsidRPr="00CC7946">
              <w:rPr>
                <w:rFonts w:cs="Arial"/>
                <w:sz w:val="22"/>
                <w:szCs w:val="22"/>
              </w:rPr>
              <w:t xml:space="preserve"> if necessary.</w:t>
            </w:r>
          </w:p>
          <w:p w:rsidR="00477DC4" w:rsidRPr="00CC7946" w:rsidRDefault="00477DC4" w:rsidP="006736A6">
            <w:pPr>
              <w:numPr>
                <w:ilvl w:val="0"/>
                <w:numId w:val="20"/>
              </w:numPr>
              <w:overflowPunct w:val="0"/>
              <w:autoSpaceDE w:val="0"/>
              <w:autoSpaceDN w:val="0"/>
              <w:adjustRightInd w:val="0"/>
              <w:spacing w:after="0"/>
              <w:textAlignment w:val="baseline"/>
              <w:rPr>
                <w:rFonts w:cs="Arial"/>
                <w:sz w:val="22"/>
                <w:szCs w:val="22"/>
              </w:rPr>
            </w:pPr>
            <w:r w:rsidRPr="00CC7946">
              <w:rPr>
                <w:rFonts w:cs="Arial"/>
                <w:sz w:val="22"/>
                <w:szCs w:val="22"/>
              </w:rPr>
              <w:t>Contact the local Biological Safety Officer / University Biological Safety Adviser for specific advice if necessary.</w:t>
            </w:r>
          </w:p>
          <w:p w:rsidR="00477DC4" w:rsidRPr="00CC7946" w:rsidRDefault="00477DC4" w:rsidP="006736A6">
            <w:pPr>
              <w:numPr>
                <w:ilvl w:val="0"/>
                <w:numId w:val="20"/>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Contact the Occupational Health </w:t>
            </w:r>
            <w:r>
              <w:rPr>
                <w:rFonts w:cs="Arial"/>
                <w:sz w:val="22"/>
                <w:szCs w:val="22"/>
              </w:rPr>
              <w:t>Service</w:t>
            </w:r>
            <w:r w:rsidRPr="00CC7946">
              <w:rPr>
                <w:rFonts w:cs="Arial"/>
                <w:sz w:val="22"/>
                <w:szCs w:val="22"/>
              </w:rPr>
              <w:t xml:space="preserve"> for general advice if necessary.</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rPr>
          <w:trHeight w:val="70"/>
        </w:trPr>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Work with ionising radiation</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21"/>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An assessment of work with ionising radiation should already be in place and this should be re-assessed. </w:t>
            </w:r>
          </w:p>
          <w:p w:rsidR="00477DC4" w:rsidRPr="00CC7946" w:rsidRDefault="00477DC4" w:rsidP="006736A6">
            <w:pPr>
              <w:numPr>
                <w:ilvl w:val="0"/>
                <w:numId w:val="21"/>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Contact the local Radiation Protection Supervisor / University Radiation Protection Adviser as per </w:t>
            </w:r>
            <w:hyperlink r:id="rId9" w:history="1">
              <w:r w:rsidRPr="00477DC4">
                <w:rPr>
                  <w:rStyle w:val="Hyperlink"/>
                  <w:rFonts w:cs="Arial"/>
                  <w:sz w:val="22"/>
                  <w:szCs w:val="22"/>
                </w:rPr>
                <w:t>Code of Practice 013 Working with Radiation when Pregnant or Breastfeeding</w:t>
              </w:r>
            </w:hyperlink>
            <w:r w:rsidRPr="00CC7946">
              <w:rPr>
                <w:rFonts w:cs="Arial"/>
                <w:sz w:val="22"/>
                <w:szCs w:val="22"/>
              </w:rPr>
              <w:t>.</w:t>
            </w:r>
          </w:p>
          <w:p w:rsidR="00477DC4" w:rsidRPr="00CC7946" w:rsidRDefault="00477DC4" w:rsidP="006736A6">
            <w:pPr>
              <w:numPr>
                <w:ilvl w:val="0"/>
                <w:numId w:val="21"/>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Contact the Occupational Health </w:t>
            </w:r>
            <w:r>
              <w:rPr>
                <w:rFonts w:cs="Arial"/>
                <w:sz w:val="22"/>
                <w:szCs w:val="22"/>
              </w:rPr>
              <w:t>Service</w:t>
            </w:r>
            <w:r w:rsidRPr="00CC7946">
              <w:rPr>
                <w:rFonts w:cs="Arial"/>
                <w:sz w:val="22"/>
                <w:szCs w:val="22"/>
              </w:rPr>
              <w:t xml:space="preserve"> for general advice if necessary.</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Travel</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22"/>
              </w:numPr>
              <w:overflowPunct w:val="0"/>
              <w:autoSpaceDE w:val="0"/>
              <w:autoSpaceDN w:val="0"/>
              <w:adjustRightInd w:val="0"/>
              <w:spacing w:after="0"/>
              <w:textAlignment w:val="baseline"/>
              <w:rPr>
                <w:rFonts w:cs="Arial"/>
                <w:sz w:val="22"/>
                <w:szCs w:val="22"/>
              </w:rPr>
            </w:pPr>
            <w:r w:rsidRPr="00CC7946">
              <w:rPr>
                <w:rFonts w:cs="Arial"/>
                <w:sz w:val="22"/>
                <w:szCs w:val="22"/>
              </w:rPr>
              <w:t>Travel may require to be minimised where appropriate.</w:t>
            </w:r>
          </w:p>
          <w:p w:rsidR="00477DC4" w:rsidRPr="00CC7946" w:rsidRDefault="00477DC4" w:rsidP="006736A6">
            <w:pPr>
              <w:numPr>
                <w:ilvl w:val="0"/>
                <w:numId w:val="22"/>
              </w:numPr>
              <w:overflowPunct w:val="0"/>
              <w:autoSpaceDE w:val="0"/>
              <w:autoSpaceDN w:val="0"/>
              <w:adjustRightInd w:val="0"/>
              <w:spacing w:after="0"/>
              <w:textAlignment w:val="baseline"/>
              <w:rPr>
                <w:rFonts w:cs="Arial"/>
                <w:sz w:val="22"/>
                <w:szCs w:val="22"/>
              </w:rPr>
            </w:pPr>
            <w:r w:rsidRPr="00CC7946">
              <w:rPr>
                <w:rFonts w:cs="Arial"/>
                <w:sz w:val="22"/>
                <w:szCs w:val="22"/>
              </w:rPr>
              <w:t>Foreign travel may require doctor’s certification.</w:t>
            </w:r>
          </w:p>
          <w:p w:rsidR="00477DC4" w:rsidRPr="00CC7946" w:rsidRDefault="00477DC4" w:rsidP="006736A6">
            <w:pPr>
              <w:numPr>
                <w:ilvl w:val="0"/>
                <w:numId w:val="22"/>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Foreign travel after 36 weeks is generally </w:t>
            </w:r>
            <w:r w:rsidRPr="00CC7946">
              <w:rPr>
                <w:rFonts w:cs="Arial"/>
                <w:sz w:val="22"/>
                <w:szCs w:val="22"/>
              </w:rPr>
              <w:lastRenderedPageBreak/>
              <w:t>restricted – check with travel agent and/or travel insurance policy.</w:t>
            </w:r>
          </w:p>
          <w:p w:rsidR="00477DC4" w:rsidRPr="00477DC4" w:rsidRDefault="00477DC4" w:rsidP="006736A6">
            <w:pPr>
              <w:numPr>
                <w:ilvl w:val="0"/>
                <w:numId w:val="22"/>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Consider vaccination issues and discuss with the Occupational Health </w:t>
            </w:r>
            <w:r>
              <w:rPr>
                <w:rFonts w:cs="Arial"/>
                <w:sz w:val="22"/>
                <w:szCs w:val="22"/>
              </w:rPr>
              <w:t>Service</w:t>
            </w:r>
            <w:r w:rsidRPr="00CC7946">
              <w:rPr>
                <w:rFonts w:cs="Arial"/>
                <w:sz w:val="22"/>
                <w:szCs w:val="22"/>
              </w:rPr>
              <w:t xml:space="preserve"> if necessary.</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sidRPr="00CC7946">
              <w:rPr>
                <w:rFonts w:cs="Arial"/>
                <w:sz w:val="22"/>
                <w:szCs w:val="22"/>
              </w:rPr>
              <w:t>Discomfort / Stress / Fatigue</w:t>
            </w:r>
          </w:p>
          <w:p w:rsidR="00477DC4" w:rsidRPr="00CC7946" w:rsidRDefault="00477DC4" w:rsidP="006736A6">
            <w:pPr>
              <w:overflowPunct w:val="0"/>
              <w:autoSpaceDE w:val="0"/>
              <w:autoSpaceDN w:val="0"/>
              <w:adjustRightInd w:val="0"/>
              <w:textAlignment w:val="baseline"/>
              <w:rPr>
                <w:rFonts w:cs="Arial"/>
                <w:sz w:val="22"/>
                <w:szCs w:val="22"/>
              </w:rPr>
            </w:pP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Exposure to nauseating smells such as cooking or chemical odours may increase “morning sickness”.  Avoid or minimise exposure where feasible.</w:t>
            </w: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Consider more frequent / longer rest breaks where appropriate.</w:t>
            </w: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Minimise exposure to very high / low temperatures.</w:t>
            </w: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As the expectant mother increases in size consideration will require to be given to </w:t>
            </w:r>
          </w:p>
          <w:p w:rsidR="00477DC4" w:rsidRPr="00CC7946" w:rsidRDefault="00477DC4" w:rsidP="006736A6">
            <w:pPr>
              <w:numPr>
                <w:ilvl w:val="1"/>
                <w:numId w:val="23"/>
              </w:numPr>
              <w:overflowPunct w:val="0"/>
              <w:autoSpaceDE w:val="0"/>
              <w:autoSpaceDN w:val="0"/>
              <w:adjustRightInd w:val="0"/>
              <w:spacing w:after="0"/>
              <w:textAlignment w:val="baseline"/>
              <w:rPr>
                <w:rFonts w:cs="Arial"/>
                <w:sz w:val="22"/>
                <w:szCs w:val="22"/>
              </w:rPr>
            </w:pPr>
            <w:r w:rsidRPr="00CC7946">
              <w:rPr>
                <w:rFonts w:cs="Arial"/>
                <w:sz w:val="22"/>
                <w:szCs w:val="22"/>
              </w:rPr>
              <w:t>work in awkward or confined areas</w:t>
            </w:r>
          </w:p>
          <w:p w:rsidR="00477DC4" w:rsidRPr="00CC7946" w:rsidRDefault="00477DC4" w:rsidP="006736A6">
            <w:pPr>
              <w:numPr>
                <w:ilvl w:val="1"/>
                <w:numId w:val="23"/>
              </w:numPr>
              <w:overflowPunct w:val="0"/>
              <w:autoSpaceDE w:val="0"/>
              <w:autoSpaceDN w:val="0"/>
              <w:adjustRightInd w:val="0"/>
              <w:spacing w:after="0"/>
              <w:textAlignment w:val="baseline"/>
              <w:rPr>
                <w:rFonts w:cs="Arial"/>
                <w:sz w:val="22"/>
                <w:szCs w:val="22"/>
              </w:rPr>
            </w:pPr>
            <w:proofErr w:type="gramStart"/>
            <w:r w:rsidRPr="00CC7946">
              <w:rPr>
                <w:rFonts w:cs="Arial"/>
                <w:sz w:val="22"/>
                <w:szCs w:val="22"/>
              </w:rPr>
              <w:t>clothing</w:t>
            </w:r>
            <w:proofErr w:type="gramEnd"/>
            <w:r w:rsidRPr="00CC7946">
              <w:rPr>
                <w:rFonts w:cs="Arial"/>
                <w:sz w:val="22"/>
                <w:szCs w:val="22"/>
              </w:rPr>
              <w:t xml:space="preserve"> – uniforms, PPE, etc</w:t>
            </w:r>
            <w:r>
              <w:rPr>
                <w:rFonts w:cs="Arial"/>
                <w:sz w:val="22"/>
                <w:szCs w:val="22"/>
              </w:rPr>
              <w:t>.</w:t>
            </w:r>
          </w:p>
          <w:p w:rsidR="00477DC4" w:rsidRPr="00CC7946" w:rsidRDefault="00477DC4" w:rsidP="006736A6">
            <w:pPr>
              <w:numPr>
                <w:ilvl w:val="1"/>
                <w:numId w:val="23"/>
              </w:numPr>
              <w:overflowPunct w:val="0"/>
              <w:autoSpaceDE w:val="0"/>
              <w:autoSpaceDN w:val="0"/>
              <w:adjustRightInd w:val="0"/>
              <w:spacing w:after="0"/>
              <w:textAlignment w:val="baseline"/>
              <w:rPr>
                <w:rFonts w:cs="Arial"/>
                <w:sz w:val="22"/>
                <w:szCs w:val="22"/>
              </w:rPr>
            </w:pPr>
            <w:proofErr w:type="gramStart"/>
            <w:r w:rsidRPr="00CC7946">
              <w:rPr>
                <w:rFonts w:cs="Arial"/>
                <w:sz w:val="22"/>
                <w:szCs w:val="22"/>
              </w:rPr>
              <w:t>mobility</w:t>
            </w:r>
            <w:proofErr w:type="gramEnd"/>
            <w:r w:rsidRPr="00CC7946">
              <w:rPr>
                <w:rFonts w:cs="Arial"/>
                <w:sz w:val="22"/>
                <w:szCs w:val="22"/>
              </w:rPr>
              <w:t xml:space="preserve"> issues such as emergency evacuation in the later stages of pregnancy.</w:t>
            </w: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Identify suitable private location for new / expectant mothers to rest and / or express milk.</w:t>
            </w: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Changes to hours of work may need to be considered in certain circumstances.</w:t>
            </w:r>
          </w:p>
          <w:p w:rsidR="00477DC4" w:rsidRPr="00CC7946" w:rsidRDefault="00477DC4" w:rsidP="006736A6">
            <w:pPr>
              <w:numPr>
                <w:ilvl w:val="0"/>
                <w:numId w:val="23"/>
              </w:numPr>
              <w:overflowPunct w:val="0"/>
              <w:autoSpaceDE w:val="0"/>
              <w:autoSpaceDN w:val="0"/>
              <w:adjustRightInd w:val="0"/>
              <w:spacing w:after="0"/>
              <w:textAlignment w:val="baseline"/>
              <w:rPr>
                <w:rFonts w:cs="Arial"/>
                <w:sz w:val="22"/>
                <w:szCs w:val="22"/>
              </w:rPr>
            </w:pPr>
            <w:r w:rsidRPr="00CC7946">
              <w:rPr>
                <w:rFonts w:cs="Arial"/>
                <w:sz w:val="22"/>
                <w:szCs w:val="22"/>
              </w:rPr>
              <w:t xml:space="preserve">Ensure adequate maternity cover arrangements are in place. </w:t>
            </w:r>
            <w:r w:rsidRPr="00CC7946">
              <w:rPr>
                <w:rFonts w:cs="Arial"/>
                <w:sz w:val="22"/>
                <w:szCs w:val="22"/>
              </w:rPr>
              <w:br/>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r w:rsidR="00477DC4" w:rsidRPr="00CC7946" w:rsidTr="006736A6">
        <w:tc>
          <w:tcPr>
            <w:tcW w:w="1831" w:type="pct"/>
            <w:shd w:val="clear" w:color="auto" w:fill="auto"/>
          </w:tcPr>
          <w:p w:rsidR="00477DC4"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r>
              <w:rPr>
                <w:rFonts w:cs="Arial"/>
                <w:sz w:val="22"/>
                <w:szCs w:val="22"/>
              </w:rPr>
              <w:lastRenderedPageBreak/>
              <w:t>General health concerns including community infections</w:t>
            </w:r>
          </w:p>
        </w:tc>
        <w:tc>
          <w:tcPr>
            <w:tcW w:w="453"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c>
          <w:tcPr>
            <w:tcW w:w="2110" w:type="pct"/>
            <w:shd w:val="clear" w:color="auto" w:fill="auto"/>
          </w:tcPr>
          <w:p w:rsidR="00477DC4" w:rsidRDefault="00477DC4" w:rsidP="006736A6">
            <w:pPr>
              <w:overflowPunct w:val="0"/>
              <w:autoSpaceDE w:val="0"/>
              <w:autoSpaceDN w:val="0"/>
              <w:adjustRightInd w:val="0"/>
              <w:textAlignment w:val="baseline"/>
              <w:rPr>
                <w:rFonts w:cs="Arial"/>
                <w:sz w:val="22"/>
                <w:szCs w:val="22"/>
              </w:rPr>
            </w:pPr>
          </w:p>
          <w:p w:rsidR="00477DC4" w:rsidRDefault="00477DC4" w:rsidP="00477DC4">
            <w:pPr>
              <w:pStyle w:val="ListParagraph"/>
              <w:numPr>
                <w:ilvl w:val="0"/>
                <w:numId w:val="24"/>
              </w:numPr>
              <w:overflowPunct w:val="0"/>
              <w:autoSpaceDE w:val="0"/>
              <w:autoSpaceDN w:val="0"/>
              <w:adjustRightInd w:val="0"/>
              <w:textAlignment w:val="baseline"/>
              <w:rPr>
                <w:rFonts w:cs="Arial"/>
                <w:sz w:val="22"/>
                <w:szCs w:val="22"/>
              </w:rPr>
            </w:pPr>
            <w:r>
              <w:rPr>
                <w:rFonts w:cs="Arial"/>
                <w:sz w:val="22"/>
                <w:szCs w:val="22"/>
              </w:rPr>
              <w:lastRenderedPageBreak/>
              <w:t>Consider the specific health of the individual and follow or implement any guidance given by their healthcare provider (midwife or GP).</w:t>
            </w:r>
          </w:p>
          <w:p w:rsidR="00477DC4" w:rsidRPr="00477DC4" w:rsidRDefault="00477DC4" w:rsidP="00477DC4">
            <w:pPr>
              <w:pStyle w:val="ListParagraph"/>
              <w:numPr>
                <w:ilvl w:val="0"/>
                <w:numId w:val="24"/>
              </w:numPr>
              <w:overflowPunct w:val="0"/>
              <w:autoSpaceDE w:val="0"/>
              <w:autoSpaceDN w:val="0"/>
              <w:adjustRightInd w:val="0"/>
              <w:textAlignment w:val="baseline"/>
              <w:rPr>
                <w:rFonts w:cs="Arial"/>
                <w:sz w:val="22"/>
                <w:szCs w:val="22"/>
              </w:rPr>
            </w:pPr>
            <w:r>
              <w:rPr>
                <w:rFonts w:cs="Arial"/>
                <w:sz w:val="22"/>
                <w:szCs w:val="22"/>
              </w:rPr>
              <w:t>Consider if there are is any specific guidance on community</w:t>
            </w:r>
            <w:bookmarkStart w:id="2" w:name="_GoBack"/>
            <w:bookmarkEnd w:id="2"/>
            <w:r>
              <w:rPr>
                <w:rFonts w:cs="Arial"/>
                <w:sz w:val="22"/>
                <w:szCs w:val="22"/>
              </w:rPr>
              <w:t xml:space="preserve"> infections that are more of a risk to the individual. </w:t>
            </w:r>
          </w:p>
        </w:tc>
        <w:tc>
          <w:tcPr>
            <w:tcW w:w="607"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tc>
      </w:tr>
    </w:tbl>
    <w:p w:rsidR="00477DC4" w:rsidRPr="00477DC4" w:rsidRDefault="00477DC4" w:rsidP="00477DC4">
      <w:pPr>
        <w:rPr>
          <w:rFonts w:cs="Arial"/>
          <w:sz w:val="22"/>
          <w:szCs w:val="22"/>
        </w:rPr>
      </w:pPr>
      <w:r w:rsidRPr="00477DC4">
        <w:rPr>
          <w:rFonts w:cs="Arial"/>
          <w:sz w:val="22"/>
          <w:szCs w:val="22"/>
        </w:rPr>
        <w:t>*Continue on separate sheet if necessary</w:t>
      </w:r>
    </w:p>
    <w:p w:rsidR="00477DC4" w:rsidRPr="00DF4F46" w:rsidRDefault="00477DC4" w:rsidP="00477DC4">
      <w:pPr>
        <w:rPr>
          <w:rFonts w:cs="Arial"/>
          <w:sz w:val="22"/>
          <w:szCs w:val="22"/>
        </w:rPr>
      </w:pPr>
      <w:r w:rsidRPr="00DF4F46">
        <w:rPr>
          <w:rFonts w:cs="Arial"/>
          <w:b/>
          <w:sz w:val="22"/>
          <w:szCs w:val="22"/>
        </w:rPr>
        <w:t>Additional Information:</w:t>
      </w:r>
      <w:r w:rsidRPr="00DF4F46">
        <w:rPr>
          <w:rFonts w:cs="Arial"/>
          <w:sz w:val="22"/>
          <w:szCs w:val="22"/>
        </w:rPr>
        <w:t xml:space="preserve"> Identify any additional information relevant to the work, including special emergency procedures, requirement for health surveillance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77DC4" w:rsidRPr="00CC7946" w:rsidTr="006736A6">
        <w:tc>
          <w:tcPr>
            <w:tcW w:w="5000" w:type="pct"/>
            <w:shd w:val="clear" w:color="auto" w:fill="auto"/>
          </w:tcPr>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p w:rsidR="00477DC4" w:rsidRPr="00CC7946" w:rsidRDefault="00477DC4" w:rsidP="006736A6">
            <w:pPr>
              <w:overflowPunct w:val="0"/>
              <w:autoSpaceDE w:val="0"/>
              <w:autoSpaceDN w:val="0"/>
              <w:adjustRightInd w:val="0"/>
              <w:textAlignment w:val="baseline"/>
              <w:rPr>
                <w:rFonts w:cs="Arial"/>
                <w:sz w:val="22"/>
                <w:szCs w:val="22"/>
              </w:rPr>
            </w:pPr>
          </w:p>
        </w:tc>
      </w:tr>
    </w:tbl>
    <w:p w:rsidR="00477DC4" w:rsidRDefault="00477DC4" w:rsidP="00477DC4">
      <w:pPr>
        <w:rPr>
          <w:rFonts w:cs="Arial"/>
          <w:b/>
          <w:sz w:val="22"/>
          <w:szCs w:val="22"/>
        </w:rPr>
      </w:pPr>
    </w:p>
    <w:p w:rsidR="00477DC4" w:rsidRPr="00DF4F46" w:rsidRDefault="00477DC4" w:rsidP="00477DC4">
      <w:pPr>
        <w:rPr>
          <w:rFonts w:cs="Arial"/>
          <w:b/>
          <w:sz w:val="22"/>
          <w:szCs w:val="22"/>
        </w:rPr>
      </w:pPr>
      <w:r w:rsidRPr="00DF4F46">
        <w:rPr>
          <w:rFonts w:cs="Arial"/>
          <w:b/>
          <w:sz w:val="22"/>
          <w:szCs w:val="22"/>
        </w:rPr>
        <w:t>Assessment carried out by: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269"/>
        <w:gridCol w:w="1417"/>
        <w:gridCol w:w="1466"/>
      </w:tblGrid>
      <w:tr w:rsidR="00477DC4" w:rsidRPr="00DF4F46" w:rsidTr="006736A6">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r w:rsidRPr="00DF4F46">
              <w:rPr>
                <w:rFonts w:cs="Arial"/>
                <w:sz w:val="22"/>
                <w:szCs w:val="22"/>
              </w:rPr>
              <w:t>Name:</w:t>
            </w:r>
          </w:p>
        </w:tc>
        <w:tc>
          <w:tcPr>
            <w:tcW w:w="4269"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r w:rsidRPr="00DF4F46">
              <w:rPr>
                <w:rFonts w:cs="Arial"/>
                <w:sz w:val="22"/>
                <w:szCs w:val="22"/>
              </w:rPr>
              <w:t>Date:</w:t>
            </w:r>
          </w:p>
        </w:tc>
        <w:tc>
          <w:tcPr>
            <w:tcW w:w="1466"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p>
        </w:tc>
      </w:tr>
      <w:tr w:rsidR="00477DC4" w:rsidRPr="00DF4F46" w:rsidTr="006736A6">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r w:rsidRPr="00DF4F46">
              <w:rPr>
                <w:rFonts w:cs="Arial"/>
                <w:sz w:val="22"/>
                <w:szCs w:val="22"/>
              </w:rPr>
              <w:t>Signature:</w:t>
            </w:r>
          </w:p>
        </w:tc>
        <w:tc>
          <w:tcPr>
            <w:tcW w:w="4269"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r w:rsidRPr="00DF4F46">
              <w:rPr>
                <w:rFonts w:cs="Arial"/>
                <w:sz w:val="22"/>
                <w:szCs w:val="22"/>
              </w:rPr>
              <w:t>Review Date:</w:t>
            </w:r>
          </w:p>
        </w:tc>
        <w:tc>
          <w:tcPr>
            <w:tcW w:w="1466" w:type="dxa"/>
            <w:tcBorders>
              <w:top w:val="single" w:sz="6" w:space="0" w:color="auto"/>
              <w:left w:val="single" w:sz="6" w:space="0" w:color="auto"/>
              <w:bottom w:val="single" w:sz="6" w:space="0" w:color="auto"/>
              <w:right w:val="single" w:sz="6" w:space="0" w:color="auto"/>
            </w:tcBorders>
          </w:tcPr>
          <w:p w:rsidR="00477DC4" w:rsidRPr="00DF4F46" w:rsidRDefault="00477DC4" w:rsidP="006736A6">
            <w:pPr>
              <w:rPr>
                <w:rFonts w:cs="Arial"/>
                <w:sz w:val="22"/>
                <w:szCs w:val="22"/>
              </w:rPr>
            </w:pPr>
          </w:p>
        </w:tc>
      </w:tr>
    </w:tbl>
    <w:p w:rsidR="00477DC4" w:rsidRPr="00DF4F46" w:rsidRDefault="00477DC4" w:rsidP="00477DC4">
      <w:pPr>
        <w:rPr>
          <w:rFonts w:cs="Arial"/>
          <w:sz w:val="22"/>
          <w:szCs w:val="22"/>
        </w:rPr>
      </w:pPr>
    </w:p>
    <w:p w:rsidR="00A44B2B" w:rsidRDefault="00A44B2B" w:rsidP="00644A73">
      <w:pPr>
        <w:rPr>
          <w:rFonts w:cs="Arial"/>
          <w:b/>
        </w:rPr>
      </w:pPr>
      <w:r w:rsidRPr="00A44B2B">
        <w:rPr>
          <w:rFonts w:cs="Arial"/>
          <w:b/>
        </w:rPr>
        <w:t xml:space="preserve">If you require this document in an alternative format please contact </w:t>
      </w:r>
      <w:r>
        <w:rPr>
          <w:rFonts w:cs="Arial"/>
          <w:b/>
        </w:rPr>
        <w:t xml:space="preserve">The Health and Safety Department on </w:t>
      </w:r>
      <w:hyperlink r:id="rId10" w:history="1">
        <w:r w:rsidRPr="0080330E">
          <w:rPr>
            <w:rStyle w:val="Hyperlink"/>
            <w:rFonts w:cs="Arial"/>
            <w:b/>
          </w:rPr>
          <w:t>health.safety@ed.ac.uk</w:t>
        </w:r>
      </w:hyperlink>
      <w:r>
        <w:rPr>
          <w:rFonts w:cs="Arial"/>
          <w:b/>
        </w:rPr>
        <w:t xml:space="preserve"> or call (0131) 651 4255</w:t>
      </w:r>
    </w:p>
    <w:p w:rsidR="00A44B2B" w:rsidRPr="00E147C3" w:rsidRDefault="00A44B2B" w:rsidP="00A44B2B">
      <w:pPr>
        <w:rPr>
          <w:rFonts w:cs="Arial"/>
          <w:b/>
          <w:sz w:val="28"/>
          <w:szCs w:val="28"/>
        </w:rPr>
      </w:pPr>
    </w:p>
    <w:p w:rsidR="00A44B2B" w:rsidRPr="00644A73" w:rsidRDefault="00A44B2B" w:rsidP="00644A73">
      <w:pPr>
        <w:rPr>
          <w:rFonts w:cs="Arial"/>
        </w:rPr>
      </w:pPr>
    </w:p>
    <w:sectPr w:rsidR="00A44B2B" w:rsidRPr="00644A73" w:rsidSect="00810696">
      <w:headerReference w:type="default" r:id="rId11"/>
      <w:footerReference w:type="default" r:id="rId12"/>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cs="Arial"/>
        <w:color w:val="000080"/>
        <w:sz w:val="16"/>
        <w:szCs w:val="16"/>
      </w:rPr>
    </w:pPr>
    <w:r w:rsidRPr="001545A2">
      <w:rPr>
        <w:rFonts w:cs="Arial"/>
        <w:color w:val="000080"/>
        <w:sz w:val="16"/>
        <w:szCs w:val="16"/>
      </w:rPr>
      <w:t>Created on</w:t>
    </w:r>
    <w:r w:rsidR="003854EB">
      <w:rPr>
        <w:rFonts w:cs="Arial"/>
        <w:color w:val="000080"/>
        <w:sz w:val="16"/>
        <w:szCs w:val="16"/>
      </w:rPr>
      <w:t xml:space="preserve"> </w:t>
    </w:r>
    <w:r w:rsidR="003854EB">
      <w:rPr>
        <w:rFonts w:cs="Arial"/>
        <w:color w:val="000080"/>
        <w:sz w:val="16"/>
        <w:szCs w:val="16"/>
      </w:rPr>
      <w:fldChar w:fldCharType="begin"/>
    </w:r>
    <w:r w:rsidR="003854EB">
      <w:rPr>
        <w:rFonts w:cs="Arial"/>
        <w:color w:val="000080"/>
        <w:sz w:val="16"/>
        <w:szCs w:val="16"/>
      </w:rPr>
      <w:instrText xml:space="preserve"> DATE \@ "dd/MM/yyyy" </w:instrText>
    </w:r>
    <w:r w:rsidR="003854EB">
      <w:rPr>
        <w:rFonts w:cs="Arial"/>
        <w:color w:val="000080"/>
        <w:sz w:val="16"/>
        <w:szCs w:val="16"/>
      </w:rPr>
      <w:fldChar w:fldCharType="separate"/>
    </w:r>
    <w:r w:rsidR="00477DC4">
      <w:rPr>
        <w:rFonts w:cs="Arial"/>
        <w:noProof/>
        <w:color w:val="000080"/>
        <w:sz w:val="16"/>
        <w:szCs w:val="16"/>
      </w:rPr>
      <w:t>16/05/2022</w:t>
    </w:r>
    <w:r w:rsidR="003854EB">
      <w:rPr>
        <w:rFonts w:cs="Arial"/>
        <w:color w:val="000080"/>
        <w:sz w:val="16"/>
        <w:szCs w:val="16"/>
      </w:rPr>
      <w:fldChar w:fldCharType="end"/>
    </w:r>
    <w:r w:rsidR="00F13B19" w:rsidRPr="001545A2">
      <w:rPr>
        <w:rFonts w:cs="Arial"/>
        <w:color w:val="000080"/>
        <w:sz w:val="16"/>
        <w:szCs w:val="16"/>
      </w:rPr>
      <w:tab/>
    </w:r>
    <w:r w:rsidR="006B5E69">
      <w:rPr>
        <w:rFonts w:cs="Arial"/>
        <w:color w:val="000080"/>
        <w:sz w:val="16"/>
        <w:szCs w:val="16"/>
      </w:rPr>
      <w:t>V1.0</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8F15D6">
      <w:rPr>
        <w:rFonts w:cs="Arial"/>
        <w:noProof/>
        <w:color w:val="000080"/>
        <w:sz w:val="16"/>
        <w:szCs w:val="16"/>
      </w:rPr>
      <w:t>5</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8F15D6">
      <w:rPr>
        <w:rFonts w:cs="Arial"/>
        <w:noProof/>
        <w:color w:val="000080"/>
        <w:sz w:val="16"/>
        <w:szCs w:val="16"/>
      </w:rPr>
      <w:t>6</w:t>
    </w:r>
    <w:r w:rsidR="00F13B19" w:rsidRPr="001545A2">
      <w:rPr>
        <w:rFonts w:cs="Arial"/>
        <w:color w:val="000080"/>
        <w:sz w:val="16"/>
        <w:szCs w:val="16"/>
      </w:rPr>
      <w:fldChar w:fldCharType="end"/>
    </w:r>
  </w:p>
  <w:p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extent cx="4060800" cy="90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164DF"/>
    <w:multiLevelType w:val="hybridMultilevel"/>
    <w:tmpl w:val="33128D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25BA9"/>
    <w:multiLevelType w:val="hybridMultilevel"/>
    <w:tmpl w:val="7B82CB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26BC2C1B"/>
    <w:multiLevelType w:val="hybridMultilevel"/>
    <w:tmpl w:val="981CCF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233377C"/>
    <w:multiLevelType w:val="hybridMultilevel"/>
    <w:tmpl w:val="A7E47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51973FE"/>
    <w:multiLevelType w:val="hybridMultilevel"/>
    <w:tmpl w:val="B25E58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DB10F66"/>
    <w:multiLevelType w:val="hybridMultilevel"/>
    <w:tmpl w:val="C13831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24539A7"/>
    <w:multiLevelType w:val="hybridMultilevel"/>
    <w:tmpl w:val="8098DF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931288B"/>
    <w:multiLevelType w:val="hybridMultilevel"/>
    <w:tmpl w:val="1D56F5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865CAF"/>
    <w:multiLevelType w:val="hybridMultilevel"/>
    <w:tmpl w:val="D212A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C5344"/>
    <w:multiLevelType w:val="hybridMultilevel"/>
    <w:tmpl w:val="EA4856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0"/>
  </w:num>
  <w:num w:numId="17">
    <w:abstractNumId w:val="18"/>
  </w:num>
  <w:num w:numId="18">
    <w:abstractNumId w:val="21"/>
  </w:num>
  <w:num w:numId="19">
    <w:abstractNumId w:val="14"/>
  </w:num>
  <w:num w:numId="20">
    <w:abstractNumId w:val="23"/>
  </w:num>
  <w:num w:numId="21">
    <w:abstractNumId w:val="16"/>
  </w:num>
  <w:num w:numId="22">
    <w:abstractNumId w:val="12"/>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A3A13"/>
    <w:rsid w:val="000E4BC1"/>
    <w:rsid w:val="001115D9"/>
    <w:rsid w:val="001545A2"/>
    <w:rsid w:val="001A16E8"/>
    <w:rsid w:val="001D60E9"/>
    <w:rsid w:val="002458FB"/>
    <w:rsid w:val="002E65A2"/>
    <w:rsid w:val="003276EC"/>
    <w:rsid w:val="003854EB"/>
    <w:rsid w:val="00403F5F"/>
    <w:rsid w:val="0044276F"/>
    <w:rsid w:val="00477DC4"/>
    <w:rsid w:val="004A59AB"/>
    <w:rsid w:val="004B3BAB"/>
    <w:rsid w:val="005D2B71"/>
    <w:rsid w:val="005D2C8E"/>
    <w:rsid w:val="00613D5B"/>
    <w:rsid w:val="00644A73"/>
    <w:rsid w:val="006A213D"/>
    <w:rsid w:val="006B5E69"/>
    <w:rsid w:val="006E3BEF"/>
    <w:rsid w:val="006F274A"/>
    <w:rsid w:val="006F65DA"/>
    <w:rsid w:val="00772EB9"/>
    <w:rsid w:val="007C6846"/>
    <w:rsid w:val="00810696"/>
    <w:rsid w:val="00860B38"/>
    <w:rsid w:val="008F15D6"/>
    <w:rsid w:val="00963DEC"/>
    <w:rsid w:val="009714AA"/>
    <w:rsid w:val="009C6130"/>
    <w:rsid w:val="009C644E"/>
    <w:rsid w:val="00A04E71"/>
    <w:rsid w:val="00A44B2B"/>
    <w:rsid w:val="00AB3018"/>
    <w:rsid w:val="00AF12AB"/>
    <w:rsid w:val="00B348E0"/>
    <w:rsid w:val="00B625F7"/>
    <w:rsid w:val="00B80F55"/>
    <w:rsid w:val="00BB2A46"/>
    <w:rsid w:val="00BC59E5"/>
    <w:rsid w:val="00C5272B"/>
    <w:rsid w:val="00D00824"/>
    <w:rsid w:val="00D01199"/>
    <w:rsid w:val="00D47988"/>
    <w:rsid w:val="00E11D7D"/>
    <w:rsid w:val="00E5186A"/>
    <w:rsid w:val="00EE424D"/>
    <w:rsid w:val="00F13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7A765D44"/>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B2B"/>
    <w:pPr>
      <w:spacing w:after="240"/>
    </w:pPr>
    <w:rPr>
      <w:rFonts w:ascii="Arial" w:hAnsi="Arial"/>
      <w:sz w:val="24"/>
      <w:szCs w:val="24"/>
    </w:rPr>
  </w:style>
  <w:style w:type="paragraph" w:styleId="Heading1">
    <w:name w:val="heading 1"/>
    <w:basedOn w:val="Normal"/>
    <w:next w:val="Normal"/>
    <w:qFormat/>
    <w:rsid w:val="00FD29F2"/>
    <w:pPr>
      <w:keepNext/>
      <w:spacing w:before="120"/>
      <w:outlineLvl w:val="0"/>
    </w:pPr>
    <w:rPr>
      <w:rFonts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cs="Arial"/>
      <w:b/>
      <w:bCs/>
      <w:iCs/>
      <w:sz w:val="28"/>
      <w:szCs w:val="28"/>
    </w:rPr>
  </w:style>
  <w:style w:type="paragraph" w:styleId="Heading3">
    <w:name w:val="heading 3"/>
    <w:basedOn w:val="Normal"/>
    <w:next w:val="Normal"/>
    <w:qFormat/>
    <w:rsid w:val="00FD29F2"/>
    <w:pPr>
      <w:keepNext/>
      <w:spacing w:before="240" w:after="60"/>
      <w:outlineLvl w:val="2"/>
    </w:pPr>
    <w:rPr>
      <w:rFonts w:cs="Arial"/>
      <w:b/>
      <w:bCs/>
      <w:sz w:val="26"/>
      <w:szCs w:val="26"/>
    </w:rPr>
  </w:style>
  <w:style w:type="paragraph" w:styleId="Heading4">
    <w:name w:val="heading 4"/>
    <w:basedOn w:val="Normal"/>
    <w:next w:val="Normal"/>
    <w:qFormat/>
    <w:rsid w:val="00FD29F2"/>
    <w:pPr>
      <w:keepNext/>
      <w:spacing w:before="240" w:after="60"/>
      <w:outlineLvl w:val="3"/>
    </w:pPr>
    <w:rPr>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paragraph" w:styleId="ListParagraph">
    <w:name w:val="List Paragraph"/>
    <w:basedOn w:val="Normal"/>
    <w:uiPriority w:val="34"/>
    <w:qFormat/>
    <w:rsid w:val="00477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ac.uk/health-safety/online-resources/risk-assess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s.csg.ed.ac.uk/Safety/ra/NEM1_note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alth.safety@ed.ac.uk" TargetMode="External"/><Relationship Id="rId4" Type="http://schemas.openxmlformats.org/officeDocument/2006/relationships/webSettings" Target="webSettings.xml"/><Relationship Id="rId9" Type="http://schemas.openxmlformats.org/officeDocument/2006/relationships/hyperlink" Target="http://www.docs.csg.ed.ac.uk/Safety/rpu/cop/RP_COP01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1015</Words>
  <Characters>6056</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SCHMID Candice</cp:lastModifiedBy>
  <cp:revision>2</cp:revision>
  <cp:lastPrinted>2009-04-03T11:49:00Z</cp:lastPrinted>
  <dcterms:created xsi:type="dcterms:W3CDTF">2022-05-16T16:06:00Z</dcterms:created>
  <dcterms:modified xsi:type="dcterms:W3CDTF">2022-05-16T16:06:00Z</dcterms:modified>
</cp:coreProperties>
</file>