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FC376C" w14:textId="6CE9D39E" w:rsidR="00E90E86" w:rsidRPr="006E4692" w:rsidRDefault="006E4692" w:rsidP="00E90E86">
      <w:pPr>
        <w:pStyle w:val="Title"/>
        <w:rPr>
          <w:sz w:val="48"/>
        </w:rPr>
      </w:pPr>
      <w:bookmarkStart w:id="0" w:name="_GoBack"/>
      <w:bookmarkEnd w:id="0"/>
      <w:r w:rsidRPr="006E4692">
        <w:rPr>
          <w:sz w:val="48"/>
        </w:rPr>
        <w:t xml:space="preserve">Ensuring </w:t>
      </w:r>
      <w:r w:rsidR="003B1939">
        <w:rPr>
          <w:sz w:val="48"/>
        </w:rPr>
        <w:t>Equality and Diversity</w:t>
      </w:r>
      <w:r w:rsidRPr="006E4692">
        <w:rPr>
          <w:sz w:val="48"/>
        </w:rPr>
        <w:t xml:space="preserve">: </w:t>
      </w:r>
      <w:r w:rsidR="003B1939">
        <w:rPr>
          <w:sz w:val="48"/>
        </w:rPr>
        <w:t xml:space="preserve">File Digitisation for the Human Resources Transformation Programme and </w:t>
      </w:r>
      <w:r w:rsidR="009104D4">
        <w:rPr>
          <w:sz w:val="48"/>
        </w:rPr>
        <w:t>Haven Document Services</w:t>
      </w:r>
    </w:p>
    <w:p w14:paraId="20E6E0A2" w14:textId="00A3987B" w:rsidR="00E90E86" w:rsidRPr="006E4692" w:rsidRDefault="006E4692" w:rsidP="00E90E86">
      <w:pPr>
        <w:pStyle w:val="Subtitle"/>
        <w:rPr>
          <w:sz w:val="24"/>
        </w:rPr>
      </w:pPr>
      <w:r w:rsidRPr="006E4692">
        <w:rPr>
          <w:sz w:val="24"/>
        </w:rPr>
        <w:t>A Case Study of Sustainable Procurement at the University of Edinburgh</w:t>
      </w:r>
    </w:p>
    <w:p w14:paraId="54447BBF" w14:textId="77777777" w:rsidR="00E90E86" w:rsidRDefault="00E90E86" w:rsidP="00E90E86"/>
    <w:p w14:paraId="624C3782" w14:textId="24CFD496" w:rsidR="00E90E86" w:rsidRDefault="006E4692" w:rsidP="00E90E86">
      <w:pPr>
        <w:pStyle w:val="Heading1"/>
      </w:pPr>
      <w:r>
        <w:t>Background</w:t>
      </w:r>
    </w:p>
    <w:p w14:paraId="2BEB507E" w14:textId="7AA4E823" w:rsidR="003B1939" w:rsidRPr="0096232A" w:rsidRDefault="003B1939" w:rsidP="003B1939">
      <w:bookmarkStart w:id="1" w:name="_Hlk521339772"/>
      <w:r>
        <w:t xml:space="preserve">The University of Edinburgh currently </w:t>
      </w:r>
      <w:r w:rsidRPr="00F44395">
        <w:t>has an employee record management process that is heavily manual and paper-based</w:t>
      </w:r>
      <w:r>
        <w:t xml:space="preserve">. </w:t>
      </w:r>
      <w:r w:rsidRPr="00F44395">
        <w:t>T</w:t>
      </w:r>
      <w:r>
        <w:t>o move towards a more standardised and efficient system, t</w:t>
      </w:r>
      <w:r w:rsidRPr="00F44395">
        <w:t xml:space="preserve">he </w:t>
      </w:r>
      <w:r>
        <w:t>University’s Human Resources Transformation Programme</w:t>
      </w:r>
      <w:r w:rsidR="00CF05C2">
        <w:t xml:space="preserve"> (</w:t>
      </w:r>
      <w:proofErr w:type="spellStart"/>
      <w:r w:rsidR="00CF05C2">
        <w:t>HRTP</w:t>
      </w:r>
      <w:proofErr w:type="spellEnd"/>
      <w:r w:rsidR="00CF05C2">
        <w:t>)</w:t>
      </w:r>
      <w:r>
        <w:t xml:space="preserve"> is creating a single electronic file for each employee. As part of this process the HR</w:t>
      </w:r>
      <w:r w:rsidR="00CF05C2">
        <w:t>TP</w:t>
      </w:r>
      <w:r>
        <w:t xml:space="preserve"> project team needed to procure the services of an external company to digitise the existing paper records. </w:t>
      </w:r>
      <w:bookmarkStart w:id="2" w:name="_Hlk521340194"/>
      <w:r>
        <w:t xml:space="preserve">In March 2018 </w:t>
      </w:r>
      <w:r w:rsidR="009104D4">
        <w:t>Haven Document Services</w:t>
      </w:r>
      <w:r>
        <w:t xml:space="preserve"> was contracted to provide this service. The contract, which is ongoing until the digitisation is completed, has been an opportunity for the University’s Procurement office to promote equality and diversity in a procurement. </w:t>
      </w:r>
      <w:bookmarkEnd w:id="2"/>
    </w:p>
    <w:bookmarkEnd w:id="1"/>
    <w:p w14:paraId="42B5561C" w14:textId="6B490052" w:rsidR="003E4932" w:rsidRDefault="004E6903" w:rsidP="003E4932">
      <w:pPr>
        <w:pStyle w:val="Heading1"/>
        <w:tabs>
          <w:tab w:val="left" w:pos="3625"/>
        </w:tabs>
      </w:pPr>
      <w:r>
        <w:t xml:space="preserve">Pre-Contract Stage: </w:t>
      </w:r>
      <w:r w:rsidR="006E4692">
        <w:t xml:space="preserve">Identifying Social Responsibility and Sustainability Risks </w:t>
      </w:r>
    </w:p>
    <w:p w14:paraId="0DBB09B2" w14:textId="55721C16" w:rsidR="00370CE5" w:rsidRDefault="007B2757" w:rsidP="00DC5743">
      <w:pPr>
        <w:spacing w:after="160" w:line="259" w:lineRule="auto"/>
      </w:pPr>
      <w:r>
        <w:rPr>
          <w:noProof/>
          <w:lang w:eastAsia="en-GB"/>
        </w:rPr>
        <mc:AlternateContent>
          <mc:Choice Requires="wps">
            <w:drawing>
              <wp:anchor distT="45720" distB="45720" distL="114300" distR="114300" simplePos="0" relativeHeight="251659264" behindDoc="0" locked="0" layoutInCell="1" allowOverlap="1" wp14:anchorId="08CB664B" wp14:editId="1269C069">
                <wp:simplePos x="0" y="0"/>
                <wp:positionH relativeFrom="margin">
                  <wp:align>right</wp:align>
                </wp:positionH>
                <wp:positionV relativeFrom="paragraph">
                  <wp:posOffset>9525</wp:posOffset>
                </wp:positionV>
                <wp:extent cx="3639820" cy="16459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9820" cy="1645920"/>
                        </a:xfrm>
                        <a:prstGeom prst="rect">
                          <a:avLst/>
                        </a:prstGeom>
                        <a:solidFill>
                          <a:schemeClr val="accent1">
                            <a:lumMod val="75000"/>
                          </a:schemeClr>
                        </a:solidFill>
                        <a:ln w="9525">
                          <a:noFill/>
                          <a:miter lim="800000"/>
                          <a:headEnd/>
                          <a:tailEnd/>
                        </a:ln>
                      </wps:spPr>
                      <wps:txbx>
                        <w:txbxContent>
                          <w:p w14:paraId="0D0C4E89" w14:textId="6D2B6FDD" w:rsidR="007B2757" w:rsidRDefault="007B2757" w:rsidP="007B2757">
                            <w:pPr>
                              <w:rPr>
                                <w:i/>
                                <w:color w:val="FFFFFF" w:themeColor="background1"/>
                              </w:rPr>
                            </w:pPr>
                            <w:r w:rsidRPr="007B2757">
                              <w:rPr>
                                <w:i/>
                                <w:color w:val="FFFFFF" w:themeColor="background1"/>
                              </w:rPr>
                              <w:t>‘We aim to meet the needs for goods, services and capital works as a truly global university, rooted in Scotland’s capital city and achieve value for money on a whole life basis, generating benefits not only to the University, but making a significant, sustainable and socially responsible contribution locally and globally.’</w:t>
                            </w:r>
                          </w:p>
                          <w:p w14:paraId="366F6FEA" w14:textId="57C70788" w:rsidR="007B2757" w:rsidRPr="007B2757" w:rsidRDefault="007B2757" w:rsidP="007B2757">
                            <w:pPr>
                              <w:rPr>
                                <w:color w:val="FFFFFF" w:themeColor="background1"/>
                              </w:rPr>
                            </w:pPr>
                            <w:r>
                              <w:rPr>
                                <w:color w:val="FFFFFF" w:themeColor="background1"/>
                              </w:rPr>
                              <w:t>The University of Edinburgh’s Procurement Strategy</w:t>
                            </w:r>
                          </w:p>
                          <w:p w14:paraId="0C2498D4" w14:textId="652F5E24" w:rsidR="007B2757" w:rsidRPr="007B2757" w:rsidRDefault="007B2757">
                            <w:pPr>
                              <w:rPr>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CB664B" id="_x0000_t202" coordsize="21600,21600" o:spt="202" path="m,l,21600r21600,l21600,xe">
                <v:stroke joinstyle="miter"/>
                <v:path gradientshapeok="t" o:connecttype="rect"/>
              </v:shapetype>
              <v:shape id="Text Box 2" o:spid="_x0000_s1026" type="#_x0000_t202" style="position:absolute;margin-left:235.4pt;margin-top:.75pt;width:286.6pt;height:129.6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KZHMwIAAEUEAAAOAAAAZHJzL2Uyb0RvYy54bWysU9tu2zAMfR+wfxD0vjhJczXiFF26DgO6&#10;C9DuAxhZjoVJoicpsbOvLyUnaba9DXsRRJE6PDwkV7ed0ewgnVdoCz4aDDmTVmCp7K7g358f3i04&#10;8wFsCRqtLPhRen67fvtm1Ta5HGONupSOEYj1edsUvA6hybPMi1oa8ANspCVnhc5AINPtstJBS+hG&#10;Z+PhcJa16MrGoZDe0+t97+TrhF9VUoSvVeVlYLrgxC2k06VzG89svYJ856CplTjRgH9gYUBZSnqB&#10;uocAbO/UX1BGCYceqzAQaDKsKiVkqoGqGQ3/qOaphkamWkgc31xk8v8PVnw5fHNMlQUfj+acWTDU&#10;pGfZBfYeOzaO+rSNzynsqaHA0NEz9TnV6ptHFD88s7ipwe7knXPY1hJK4jeKP7Orrz2OjyDb9jOW&#10;lAb2ARNQVzkTxSM5GKFTn46X3kQqgh5vZjfLxZhcgnyj2WS6JCPmgPz8vXE+fJRoWLwU3FHzEzwc&#10;Hn3oQ88hMZtHrcoHpXUy4sDJjXbsADQqIIS0oS9T7w3x7d/n0+HwnDbNaPySSPyGpi1rC76cjqeJ&#10;gMWYhhhAblSgedfKFHxBUD0Y5FG1D7ZMIQGU7u9Um7YnGaNyvYah23YUGLXdYnkkQR32c017SJca&#10;3S/OWprpgvufe3CSM/3JUlOWo8kkLkEyJtN5lNNde7bXHrCCoAoeOOuvm5AWJ5Zh8Y6aV6kk6yuT&#10;E1ea1aTJaa/iMlzbKep1+9cvAAAA//8DAFBLAwQUAAYACAAAACEA3bJfyd0AAAAGAQAADwAAAGRy&#10;cy9kb3ducmV2LnhtbEyPwU7DMBBE70j8g7VIXBB1mqopCnEqqAQHLoiWD3DjJYmI18F20jRfz3Ki&#10;x50ZzbwttpPtxIg+tI4ULBcJCKTKmZZqBZ+Hl/sHECFqMrpzhArOGGBbXl8VOjfuRB847mMtuIRC&#10;rhU0Mfa5lKFq0OqwcD0Se1/OWx359LU0Xp+43HYyTZJMWt0SLzS6x12D1fd+sArGZzv73bv7GebV&#10;OXsN/WF59zYrdXszPT2CiDjF/zD84TM6lMx0dAOZIDoF/EhkdQ2CzfVmlYI4KkizZAOyLOQlfvkL&#10;AAD//wMAUEsBAi0AFAAGAAgAAAAhALaDOJL+AAAA4QEAABMAAAAAAAAAAAAAAAAAAAAAAFtDb250&#10;ZW50X1R5cGVzXS54bWxQSwECLQAUAAYACAAAACEAOP0h/9YAAACUAQAACwAAAAAAAAAAAAAAAAAv&#10;AQAAX3JlbHMvLnJlbHNQSwECLQAUAAYACAAAACEAbXymRzMCAABFBAAADgAAAAAAAAAAAAAAAAAu&#10;AgAAZHJzL2Uyb0RvYy54bWxQSwECLQAUAAYACAAAACEA3bJfyd0AAAAGAQAADwAAAAAAAAAAAAAA&#10;AACNBAAAZHJzL2Rvd25yZXYueG1sUEsFBgAAAAAEAAQA8wAAAJcFAAAAAA==&#10;" fillcolor="#335d92 [2404]" stroked="f">
                <v:textbox>
                  <w:txbxContent>
                    <w:p w14:paraId="0D0C4E89" w14:textId="6D2B6FDD" w:rsidR="007B2757" w:rsidRDefault="007B2757" w:rsidP="007B2757">
                      <w:pPr>
                        <w:rPr>
                          <w:i/>
                          <w:color w:val="FFFFFF" w:themeColor="background1"/>
                        </w:rPr>
                      </w:pPr>
                      <w:r w:rsidRPr="007B2757">
                        <w:rPr>
                          <w:i/>
                          <w:color w:val="FFFFFF" w:themeColor="background1"/>
                        </w:rPr>
                        <w:t>‘We aim to meet the needs for goods, services and capital works as a truly global university, rooted in Scotland’s capital city and achieve value for money on a whole life basis, generating benefits not only to the University, but making a significant, sustainable and socially responsible contribution locally and globally.’</w:t>
                      </w:r>
                    </w:p>
                    <w:p w14:paraId="366F6FEA" w14:textId="57C70788" w:rsidR="007B2757" w:rsidRPr="007B2757" w:rsidRDefault="007B2757" w:rsidP="007B2757">
                      <w:pPr>
                        <w:rPr>
                          <w:color w:val="FFFFFF" w:themeColor="background1"/>
                        </w:rPr>
                      </w:pPr>
                      <w:r>
                        <w:rPr>
                          <w:color w:val="FFFFFF" w:themeColor="background1"/>
                        </w:rPr>
                        <w:t>The University of Edinburgh’s Procurement Strategy</w:t>
                      </w:r>
                    </w:p>
                    <w:p w14:paraId="0C2498D4" w14:textId="652F5E24" w:rsidR="007B2757" w:rsidRPr="007B2757" w:rsidRDefault="007B2757">
                      <w:pPr>
                        <w:rPr>
                          <w:color w:val="FFFFFF" w:themeColor="background1"/>
                        </w:rPr>
                      </w:pPr>
                    </w:p>
                  </w:txbxContent>
                </v:textbox>
                <w10:wrap type="square" anchorx="margin"/>
              </v:shape>
            </w:pict>
          </mc:Fallback>
        </mc:AlternateContent>
      </w:r>
      <w:r w:rsidR="006E4692" w:rsidRPr="00A820E5">
        <w:t xml:space="preserve">It is central to the University’s </w:t>
      </w:r>
      <w:hyperlink r:id="rId7" w:history="1">
        <w:r w:rsidR="006E4692" w:rsidRPr="00DC5743">
          <w:rPr>
            <w:rStyle w:val="Hyperlink"/>
            <w:rFonts w:cstheme="minorHAnsi"/>
            <w:lang w:eastAsia="en-GB"/>
          </w:rPr>
          <w:t>Procurement Strategy</w:t>
        </w:r>
      </w:hyperlink>
      <w:r w:rsidR="006E4692" w:rsidRPr="00A820E5">
        <w:rPr>
          <w:lang w:eastAsia="en-GB"/>
        </w:rPr>
        <w:t xml:space="preserve"> to consider sustainability and social responsibility in all procurements</w:t>
      </w:r>
      <w:r w:rsidR="006E4692" w:rsidRPr="00A820E5">
        <w:t xml:space="preserve">. This enables us to fulfil legislative duties under the </w:t>
      </w:r>
      <w:hyperlink r:id="rId8" w:history="1">
        <w:r w:rsidR="006E4692" w:rsidRPr="00DC5743">
          <w:rPr>
            <w:rStyle w:val="Hyperlink"/>
            <w:rFonts w:cstheme="minorHAnsi"/>
          </w:rPr>
          <w:t>Procurement Reform (Scotland) Act of 2014</w:t>
        </w:r>
      </w:hyperlink>
      <w:r w:rsidR="006E4692" w:rsidRPr="00A820E5">
        <w:t xml:space="preserve"> and to</w:t>
      </w:r>
      <w:r w:rsidR="006E4692" w:rsidRPr="00A820E5">
        <w:rPr>
          <w:lang w:eastAsia="en-GB"/>
        </w:rPr>
        <w:t xml:space="preserve"> implement the University’s other guiding policies</w:t>
      </w:r>
      <w:r w:rsidR="006E4692" w:rsidRPr="00A820E5">
        <w:t xml:space="preserve"> and</w:t>
      </w:r>
      <w:r w:rsidR="006E4692" w:rsidRPr="00A820E5">
        <w:rPr>
          <w:lang w:eastAsia="en-GB"/>
        </w:rPr>
        <w:t xml:space="preserve"> </w:t>
      </w:r>
      <w:r w:rsidR="00370CE5">
        <w:rPr>
          <w:lang w:eastAsia="en-GB"/>
        </w:rPr>
        <w:t>commitments</w:t>
      </w:r>
      <w:r w:rsidR="006E4692" w:rsidRPr="00A820E5">
        <w:rPr>
          <w:lang w:eastAsia="en-GB"/>
        </w:rPr>
        <w:t xml:space="preserve"> </w:t>
      </w:r>
      <w:r w:rsidR="006E4692" w:rsidRPr="00A820E5">
        <w:t xml:space="preserve">for sustainability and social responsibility. </w:t>
      </w:r>
    </w:p>
    <w:p w14:paraId="2CF25CFA" w14:textId="4C4F1869" w:rsidR="00DD67CA" w:rsidRDefault="00AD4AA3" w:rsidP="00DC5743">
      <w:pPr>
        <w:spacing w:after="160" w:line="259" w:lineRule="auto"/>
      </w:pPr>
      <w:r>
        <w:rPr>
          <w:noProof/>
          <w:lang w:eastAsia="en-GB"/>
        </w:rPr>
        <mc:AlternateContent>
          <mc:Choice Requires="wps">
            <w:drawing>
              <wp:anchor distT="45720" distB="45720" distL="114300" distR="114300" simplePos="0" relativeHeight="251661312" behindDoc="0" locked="0" layoutInCell="1" allowOverlap="1" wp14:anchorId="104CA32D" wp14:editId="34158C3E">
                <wp:simplePos x="0" y="0"/>
                <wp:positionH relativeFrom="margin">
                  <wp:align>left</wp:align>
                </wp:positionH>
                <wp:positionV relativeFrom="paragraph">
                  <wp:posOffset>86995</wp:posOffset>
                </wp:positionV>
                <wp:extent cx="1699260" cy="232410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9260" cy="2324100"/>
                        </a:xfrm>
                        <a:prstGeom prst="rect">
                          <a:avLst/>
                        </a:prstGeom>
                        <a:solidFill>
                          <a:schemeClr val="accent1">
                            <a:lumMod val="75000"/>
                          </a:schemeClr>
                        </a:solidFill>
                        <a:ln w="9525">
                          <a:noFill/>
                          <a:miter lim="800000"/>
                          <a:headEnd/>
                          <a:tailEnd/>
                        </a:ln>
                      </wps:spPr>
                      <wps:txbx>
                        <w:txbxContent>
                          <w:p w14:paraId="560CDDBF" w14:textId="77777777" w:rsidR="00DD67CA" w:rsidRPr="00DD67CA" w:rsidRDefault="00DD67CA" w:rsidP="00DD67CA">
                            <w:pPr>
                              <w:rPr>
                                <w:rFonts w:cstheme="minorHAnsi"/>
                                <w:i/>
                                <w:color w:val="FFFFFF" w:themeColor="background1"/>
                                <w:sz w:val="20"/>
                                <w:szCs w:val="20"/>
                              </w:rPr>
                            </w:pPr>
                            <w:r w:rsidRPr="00DD67CA">
                              <w:rPr>
                                <w:rFonts w:cstheme="minorHAnsi"/>
                                <w:i/>
                                <w:color w:val="FFFFFF" w:themeColor="background1"/>
                                <w:sz w:val="20"/>
                                <w:szCs w:val="20"/>
                              </w:rPr>
                              <w:t>‘</w:t>
                            </w:r>
                            <w:r w:rsidRPr="00DD67CA">
                              <w:rPr>
                                <w:i/>
                                <w:color w:val="FFFFFF" w:themeColor="background1"/>
                              </w:rPr>
                              <w:t xml:space="preserve">We realise our full economic potential with more and better employment opportunities for our people.’ </w:t>
                            </w:r>
                          </w:p>
                          <w:p w14:paraId="46A3C539" w14:textId="3AF74498" w:rsidR="00DD67CA" w:rsidRPr="00DD67CA" w:rsidRDefault="00DD67CA" w:rsidP="00DD67CA">
                            <w:pPr>
                              <w:rPr>
                                <w:rFonts w:cstheme="minorHAnsi"/>
                                <w:i/>
                                <w:color w:val="FFFFFF" w:themeColor="background1"/>
                                <w:sz w:val="20"/>
                                <w:szCs w:val="20"/>
                              </w:rPr>
                            </w:pPr>
                            <w:r w:rsidRPr="00DD67CA">
                              <w:rPr>
                                <w:i/>
                                <w:color w:val="FFFFFF" w:themeColor="background1"/>
                              </w:rPr>
                              <w:t xml:space="preserve">‘We have tackled the significant inequalities in Scottish society’ </w:t>
                            </w:r>
                          </w:p>
                          <w:p w14:paraId="18B5857D" w14:textId="0E034212" w:rsidR="00E344D3" w:rsidRPr="007B2757" w:rsidRDefault="00DD67CA" w:rsidP="00E344D3">
                            <w:pPr>
                              <w:rPr>
                                <w:color w:val="FFFFFF" w:themeColor="background1"/>
                              </w:rPr>
                            </w:pPr>
                            <w:r>
                              <w:rPr>
                                <w:color w:val="FFFFFF" w:themeColor="background1"/>
                              </w:rPr>
                              <w:t>Scottish National Outcomes 2 and 7</w:t>
                            </w:r>
                          </w:p>
                          <w:p w14:paraId="06CECC2E" w14:textId="77777777" w:rsidR="00E344D3" w:rsidRPr="007B2757" w:rsidRDefault="00E344D3" w:rsidP="00E344D3">
                            <w:pPr>
                              <w:rPr>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4CA32D" id="_x0000_s1027" type="#_x0000_t202" style="position:absolute;margin-left:0;margin-top:6.85pt;width:133.8pt;height:183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TjcNAIAAEoEAAAOAAAAZHJzL2Uyb0RvYy54bWysVNtu2zAMfR+wfxD0vtjxkrQx4hRdug4D&#10;ugvQ7gMYWY6FSaInKbGzrx8lp2m2vQ17MUSROjw8JL26GYxmB+m8Qlvx6STnTFqBtbK7in97un9z&#10;zZkPYGvQaGXFj9Lzm/XrV6u+K2WBLepaOkYg1pd9V/E2hK7MMi9aacBPsJOWnA06A4FMt8tqBz2h&#10;G50Veb7IenR151BI7+n2bnTydcJvGinCl6bxMjBdceIW0tel7zZ+s/UKyp2DrlXiRAP+gYUBZSnp&#10;GeoOArC9U39BGSUcemzCRKDJsGmUkKkGqmaa/1HNYwudTLWQOL47y+T/H6z4fPjqmKorPuPMgqEW&#10;PckhsHc4sCKq03e+pKDHjsLCQNfU5VSp7x5QfPfM4qYFu5O3zmHfSqiJ3TS+zC6ejjg+gmz7T1hT&#10;GtgHTEBD40yUjsRghE5dOp47E6mImHKxXBYLcgnyFW+L2TRPvcugfH7eOR8+SDQsHiruqPUJHg4P&#10;PkQ6UD6HxGwetarvldbJiOMmN9qxA9CggBDShrFMvTfEd7y/mufntGlC45OE/Buatqyv+HJezBMB&#10;izFNGjSjAk27Vqbi1wQ1gkEZVXtv6xQSQOnxTIS1PckYlRs1DMN2SP1KGkeJt1gfSVeH43DTMtKh&#10;RfeTs54Gu+L+xx6c5Ex/tNSb5XQ2i5uQjNn8qiDDXXq2lx6wgqAqHjgbj5uQtieqZvGWetiopO4L&#10;kxNlGtgkzWm54kZc2inq5Rew/gUAAP//AwBQSwMEFAAGAAgAAAAhAIGpON/eAAAABwEAAA8AAABk&#10;cnMvZG93bnJldi54bWxMj8FOwzAQRO9I/IO1SFwQddpICYQ4FVSCAxdEywe48ZJExOtgO2mar2c5&#10;wXFnRjNvy+1sezGhD50jBetVAgKpdqajRsHH4fn2DkSImozuHaGCMwbYVpcXpS6MO9E7TvvYCC6h&#10;UGgFbYxDIWWoW7Q6rNyAxN6n81ZHPn0jjdcnLre93CRJJq3uiBdaPeCuxfprP1oF05Nd/O7NfY9L&#10;es5ewnBY37wuSl1fzY8PICLO8S8Mv/iMDhUzHd1IJoheAT8SWU1zEOxusjwDcVSQ5vc5yKqU//mr&#10;HwAAAP//AwBQSwECLQAUAAYACAAAACEAtoM4kv4AAADhAQAAEwAAAAAAAAAAAAAAAAAAAAAAW0Nv&#10;bnRlbnRfVHlwZXNdLnhtbFBLAQItABQABgAIAAAAIQA4/SH/1gAAAJQBAAALAAAAAAAAAAAAAAAA&#10;AC8BAABfcmVscy8ucmVsc1BLAQItABQABgAIAAAAIQCvPTjcNAIAAEoEAAAOAAAAAAAAAAAAAAAA&#10;AC4CAABkcnMvZTJvRG9jLnhtbFBLAQItABQABgAIAAAAIQCBqTjf3gAAAAcBAAAPAAAAAAAAAAAA&#10;AAAAAI4EAABkcnMvZG93bnJldi54bWxQSwUGAAAAAAQABADzAAAAmQUAAAAA&#10;" fillcolor="#335d92 [2404]" stroked="f">
                <v:textbox>
                  <w:txbxContent>
                    <w:p w14:paraId="560CDDBF" w14:textId="77777777" w:rsidR="00DD67CA" w:rsidRPr="00DD67CA" w:rsidRDefault="00DD67CA" w:rsidP="00DD67CA">
                      <w:pPr>
                        <w:rPr>
                          <w:rFonts w:cstheme="minorHAnsi"/>
                          <w:i/>
                          <w:color w:val="FFFFFF" w:themeColor="background1"/>
                          <w:sz w:val="20"/>
                          <w:szCs w:val="20"/>
                        </w:rPr>
                      </w:pPr>
                      <w:r w:rsidRPr="00DD67CA">
                        <w:rPr>
                          <w:rFonts w:cstheme="minorHAnsi"/>
                          <w:i/>
                          <w:color w:val="FFFFFF" w:themeColor="background1"/>
                          <w:sz w:val="20"/>
                          <w:szCs w:val="20"/>
                        </w:rPr>
                        <w:t>‘</w:t>
                      </w:r>
                      <w:r w:rsidRPr="00DD67CA">
                        <w:rPr>
                          <w:i/>
                          <w:color w:val="FFFFFF" w:themeColor="background1"/>
                        </w:rPr>
                        <w:t xml:space="preserve">We realise our full economic potential with more and better employment opportunities for our people.’ </w:t>
                      </w:r>
                    </w:p>
                    <w:p w14:paraId="46A3C539" w14:textId="3AF74498" w:rsidR="00DD67CA" w:rsidRPr="00DD67CA" w:rsidRDefault="00DD67CA" w:rsidP="00DD67CA">
                      <w:pPr>
                        <w:rPr>
                          <w:rFonts w:cstheme="minorHAnsi"/>
                          <w:i/>
                          <w:color w:val="FFFFFF" w:themeColor="background1"/>
                          <w:sz w:val="20"/>
                          <w:szCs w:val="20"/>
                        </w:rPr>
                      </w:pPr>
                      <w:r w:rsidRPr="00DD67CA">
                        <w:rPr>
                          <w:i/>
                          <w:color w:val="FFFFFF" w:themeColor="background1"/>
                        </w:rPr>
                        <w:t xml:space="preserve">‘We have tackled the significant inequalities in Scottish society’ </w:t>
                      </w:r>
                    </w:p>
                    <w:p w14:paraId="18B5857D" w14:textId="0E034212" w:rsidR="00E344D3" w:rsidRPr="007B2757" w:rsidRDefault="00DD67CA" w:rsidP="00E344D3">
                      <w:pPr>
                        <w:rPr>
                          <w:color w:val="FFFFFF" w:themeColor="background1"/>
                        </w:rPr>
                      </w:pPr>
                      <w:r>
                        <w:rPr>
                          <w:color w:val="FFFFFF" w:themeColor="background1"/>
                        </w:rPr>
                        <w:t>Scottish National Outcomes 2 and 7</w:t>
                      </w:r>
                    </w:p>
                    <w:p w14:paraId="06CECC2E" w14:textId="77777777" w:rsidR="00E344D3" w:rsidRPr="007B2757" w:rsidRDefault="00E344D3" w:rsidP="00E344D3">
                      <w:pPr>
                        <w:rPr>
                          <w:color w:val="FFFFFF" w:themeColor="background1"/>
                        </w:rPr>
                      </w:pPr>
                    </w:p>
                  </w:txbxContent>
                </v:textbox>
                <w10:wrap type="square" anchorx="margin"/>
              </v:shape>
            </w:pict>
          </mc:Fallback>
        </mc:AlternateContent>
      </w:r>
      <w:r w:rsidR="00DD67CA">
        <w:t>It is an</w:t>
      </w:r>
      <w:r w:rsidR="00C143F5">
        <w:t xml:space="preserve"> important </w:t>
      </w:r>
      <w:r w:rsidR="00DD67CA">
        <w:t xml:space="preserve">priority for us to ensure equality and diversity in the workforces of our suppliers. </w:t>
      </w:r>
      <w:r w:rsidR="00DD779F">
        <w:t>When procuring within Scotland, t</w:t>
      </w:r>
      <w:r w:rsidR="00DD67CA">
        <w:t xml:space="preserve">his can help us to work in support of the </w:t>
      </w:r>
      <w:hyperlink r:id="rId9" w:history="1">
        <w:r w:rsidR="00DD67CA" w:rsidRPr="00DD67CA">
          <w:rPr>
            <w:rStyle w:val="Hyperlink"/>
          </w:rPr>
          <w:t>Scottish National Outcomes</w:t>
        </w:r>
      </w:hyperlink>
      <w:r w:rsidR="00DD67CA">
        <w:t xml:space="preserve"> 2 and 7 and towards our commitment under the </w:t>
      </w:r>
      <w:hyperlink r:id="rId10" w:history="1">
        <w:r w:rsidR="00DD67CA" w:rsidRPr="00DD67CA">
          <w:rPr>
            <w:rStyle w:val="Hyperlink"/>
          </w:rPr>
          <w:t>Scottish Business Pledge</w:t>
        </w:r>
      </w:hyperlink>
      <w:r w:rsidR="00DD67CA">
        <w:t xml:space="preserve"> to a ‘balanced workforce’. </w:t>
      </w:r>
      <w:r w:rsidR="00DB401E">
        <w:t xml:space="preserve">Our </w:t>
      </w:r>
      <w:hyperlink r:id="rId11" w:history="1">
        <w:r w:rsidR="00DB401E" w:rsidRPr="00F46AB2">
          <w:rPr>
            <w:rStyle w:val="Hyperlink"/>
            <w:lang w:eastAsia="en-GB"/>
          </w:rPr>
          <w:t>Equality and Diversity Strategy</w:t>
        </w:r>
      </w:hyperlink>
      <w:r w:rsidR="00DB401E">
        <w:t xml:space="preserve"> also commits us to embedding equality and diversity across all of the University’s work. </w:t>
      </w:r>
    </w:p>
    <w:p w14:paraId="5E74ACFF" w14:textId="24E31A57" w:rsidR="00DC5743" w:rsidRDefault="00DC5743" w:rsidP="00DC5743">
      <w:pPr>
        <w:spacing w:after="160" w:line="259" w:lineRule="auto"/>
      </w:pPr>
      <w:r>
        <w:t xml:space="preserve">As part of the ‘Sustainable Procurement Duty’ under the Scottish legislation the University should </w:t>
      </w:r>
      <w:r w:rsidRPr="007A0DBE">
        <w:t xml:space="preserve">‘facilitate the involvement of small and medium enterprises, third sector bodies and supported businesses in the </w:t>
      </w:r>
      <w:proofErr w:type="gramStart"/>
      <w:r w:rsidRPr="007A0DBE">
        <w:t>process’</w:t>
      </w:r>
      <w:proofErr w:type="gramEnd"/>
      <w:r w:rsidRPr="007A0DBE">
        <w:t>, And ‘improve the economic, social, and environmental wellbeing of the authority's area’, ‘in particular reducing inequality in the area</w:t>
      </w:r>
      <w:r>
        <w:t>.</w:t>
      </w:r>
      <w:r w:rsidRPr="007A0DBE">
        <w:t>’</w:t>
      </w:r>
      <w:r>
        <w:t xml:space="preserve"> </w:t>
      </w:r>
      <w:r w:rsidR="00DD67CA">
        <w:t>Here</w:t>
      </w:r>
      <w:r>
        <w:t xml:space="preserve"> a ‘supported business’ means an economic operator whose main aim is the </w:t>
      </w:r>
      <w:r>
        <w:lastRenderedPageBreak/>
        <w:t>social and professional integration of disabled or disadvantaged persons and where at least 30% of the employees of the economic operator are disabled or disadvantaged persons</w:t>
      </w:r>
      <w:r w:rsidR="00370CE5">
        <w:t>.</w:t>
      </w:r>
    </w:p>
    <w:p w14:paraId="589D356B" w14:textId="4AE390BA" w:rsidR="00230E32" w:rsidRDefault="004E6903" w:rsidP="00230E32">
      <w:pPr>
        <w:pStyle w:val="Heading1"/>
      </w:pPr>
      <w:r>
        <w:t xml:space="preserve">Contract Stage: </w:t>
      </w:r>
      <w:r w:rsidR="006E4692">
        <w:t xml:space="preserve">Opportunities to </w:t>
      </w:r>
      <w:r w:rsidR="003E76A1">
        <w:t>Embed</w:t>
      </w:r>
      <w:r w:rsidR="006E4692">
        <w:t xml:space="preserve"> Social Responsibility and Sustainability</w:t>
      </w:r>
    </w:p>
    <w:p w14:paraId="5A494A83" w14:textId="2DF0D005" w:rsidR="006E4692" w:rsidRPr="006E4692" w:rsidRDefault="00710E17" w:rsidP="00710E17">
      <w:pPr>
        <w:rPr>
          <w:rFonts w:cstheme="minorHAnsi"/>
          <w:szCs w:val="20"/>
        </w:rPr>
      </w:pPr>
      <w:r>
        <w:t xml:space="preserve">The HR </w:t>
      </w:r>
      <w:r w:rsidR="00554456">
        <w:t>File D</w:t>
      </w:r>
      <w:r>
        <w:t>igitisation project has been an opportunity for the Procurement Office to</w:t>
      </w:r>
      <w:r w:rsidR="000F1FAD">
        <w:t xml:space="preserve"> work towards</w:t>
      </w:r>
      <w:r>
        <w:t xml:space="preserve"> equality and diversity in the University’s supply chains. </w:t>
      </w:r>
      <w:r w:rsidR="009104D4">
        <w:t>Haven Document Services</w:t>
      </w:r>
      <w:r>
        <w:t xml:space="preserve"> is a supported business </w:t>
      </w:r>
      <w:r w:rsidR="000F1FAD">
        <w:t>in Falkirk, which specialises in document scanning</w:t>
      </w:r>
      <w:r w:rsidR="00554456">
        <w:t xml:space="preserve"> and</w:t>
      </w:r>
      <w:r w:rsidR="000F1FAD">
        <w:t xml:space="preserve"> storage. </w:t>
      </w:r>
      <w:r w:rsidR="009104D4">
        <w:t>Haven Document Services</w:t>
      </w:r>
      <w:r w:rsidR="009A2CB5">
        <w:t xml:space="preserve"> aims to provide sustainable employment for disabled people, who are supported by </w:t>
      </w:r>
      <w:r w:rsidR="00554456">
        <w:t>the company</w:t>
      </w:r>
      <w:r w:rsidR="009A2CB5">
        <w:t xml:space="preserve"> to train and progress in their careers</w:t>
      </w:r>
      <w:r w:rsidR="00554456">
        <w:t xml:space="preserve">, </w:t>
      </w:r>
      <w:r w:rsidR="009A2CB5">
        <w:t xml:space="preserve">within the company, and by moving on to open employment where that is their goal. </w:t>
      </w:r>
      <w:r w:rsidR="00554456">
        <w:t xml:space="preserve">Following the University’s Procurement Strategy, </w:t>
      </w:r>
      <w:r w:rsidR="009104D4">
        <w:t>Haven Document Services</w:t>
      </w:r>
      <w:r w:rsidR="00554456">
        <w:t xml:space="preserve"> were awarded the Contract to scan the HR files. </w:t>
      </w:r>
    </w:p>
    <w:p w14:paraId="5E15BC12" w14:textId="02F35CD0" w:rsidR="003E4932" w:rsidRPr="00FF1861" w:rsidRDefault="004E6903" w:rsidP="003E4932">
      <w:pPr>
        <w:pStyle w:val="Heading1"/>
      </w:pPr>
      <w:r>
        <w:t xml:space="preserve">Post-Contract </w:t>
      </w:r>
      <w:r w:rsidR="006E4692">
        <w:t>Outcomes and Monitoring</w:t>
      </w:r>
    </w:p>
    <w:p w14:paraId="17EB6F3B" w14:textId="7C7625F9" w:rsidR="00D75FC1" w:rsidRPr="00723F42" w:rsidRDefault="00B9006A" w:rsidP="00D75FC1">
      <w:r>
        <w:rPr>
          <w:noProof/>
          <w:lang w:eastAsia="en-GB"/>
        </w:rPr>
        <mc:AlternateContent>
          <mc:Choice Requires="wps">
            <w:drawing>
              <wp:anchor distT="45720" distB="45720" distL="114300" distR="114300" simplePos="0" relativeHeight="251667456" behindDoc="0" locked="0" layoutInCell="1" allowOverlap="1" wp14:anchorId="67E9B738" wp14:editId="7EB71FF2">
                <wp:simplePos x="0" y="0"/>
                <wp:positionH relativeFrom="margin">
                  <wp:align>left</wp:align>
                </wp:positionH>
                <wp:positionV relativeFrom="paragraph">
                  <wp:posOffset>2392680</wp:posOffset>
                </wp:positionV>
                <wp:extent cx="6184265" cy="1630680"/>
                <wp:effectExtent l="0" t="0" r="6985" b="762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265" cy="1630680"/>
                        </a:xfrm>
                        <a:prstGeom prst="rect">
                          <a:avLst/>
                        </a:prstGeom>
                        <a:solidFill>
                          <a:schemeClr val="accent1">
                            <a:lumMod val="75000"/>
                          </a:schemeClr>
                        </a:solidFill>
                        <a:ln w="9525">
                          <a:noFill/>
                          <a:miter lim="800000"/>
                          <a:headEnd/>
                          <a:tailEnd/>
                        </a:ln>
                      </wps:spPr>
                      <wps:txbx>
                        <w:txbxContent>
                          <w:p w14:paraId="02D01C09" w14:textId="41A3A37B" w:rsidR="00710E17" w:rsidRPr="00710E17" w:rsidRDefault="00710E17" w:rsidP="00710E17">
                            <w:pPr>
                              <w:rPr>
                                <w:rFonts w:ascii="Calibri" w:eastAsia="Times New Roman" w:hAnsi="Calibri" w:cs="Calibri"/>
                                <w:i/>
                                <w:color w:val="FFFFFF" w:themeColor="background1"/>
                                <w:lang w:eastAsia="en-GB"/>
                              </w:rPr>
                            </w:pPr>
                            <w:r w:rsidRPr="00710E17">
                              <w:rPr>
                                <w:rFonts w:ascii="Calibri" w:eastAsia="Times New Roman" w:hAnsi="Calibri" w:cs="Calibri"/>
                                <w:i/>
                                <w:color w:val="FFFFFF" w:themeColor="background1"/>
                                <w:lang w:eastAsia="en-GB"/>
                              </w:rPr>
                              <w:t>‘As Project Sponsor procuring the services of an experienced scanning company was one of the foremost concerns in being confident that our File Digitisation project will ultimately be a complete success. </w:t>
                            </w:r>
                            <w:r w:rsidR="009104D4">
                              <w:rPr>
                                <w:rFonts w:ascii="Calibri" w:eastAsia="Times New Roman" w:hAnsi="Calibri" w:cs="Calibri"/>
                                <w:i/>
                                <w:color w:val="FFFFFF" w:themeColor="background1"/>
                                <w:lang w:eastAsia="en-GB"/>
                              </w:rPr>
                              <w:t>Haven Document Services</w:t>
                            </w:r>
                            <w:r w:rsidRPr="00710E17">
                              <w:rPr>
                                <w:rFonts w:ascii="Calibri" w:eastAsia="Times New Roman" w:hAnsi="Calibri" w:cs="Calibri"/>
                                <w:i/>
                                <w:color w:val="FFFFFF" w:themeColor="background1"/>
                                <w:lang w:eastAsia="en-GB"/>
                              </w:rPr>
                              <w:t xml:space="preserve"> have demonstrated that they are able to meet all of our requirements including speed of turnaround, accuracy and of course scanned documents of the highest quality.  Equally important to me is knowing that </w:t>
                            </w:r>
                            <w:r w:rsidR="009104D4">
                              <w:rPr>
                                <w:rFonts w:ascii="Calibri" w:eastAsia="Times New Roman" w:hAnsi="Calibri" w:cs="Calibri"/>
                                <w:i/>
                                <w:color w:val="FFFFFF" w:themeColor="background1"/>
                                <w:lang w:eastAsia="en-GB"/>
                              </w:rPr>
                              <w:t>Haven Document Services</w:t>
                            </w:r>
                            <w:r w:rsidRPr="00710E17">
                              <w:rPr>
                                <w:rFonts w:ascii="Calibri" w:eastAsia="Times New Roman" w:hAnsi="Calibri" w:cs="Calibri"/>
                                <w:i/>
                                <w:color w:val="FFFFFF" w:themeColor="background1"/>
                                <w:lang w:eastAsia="en-GB"/>
                              </w:rPr>
                              <w:t xml:space="preserve"> ensure our files are transported and held securely both during and after the scanning process and that we can, if need be, quickly retrieve a file which has been sent for scanning.’</w:t>
                            </w:r>
                          </w:p>
                          <w:p w14:paraId="1707075B" w14:textId="27A279CC" w:rsidR="006228CB" w:rsidRPr="006228CB" w:rsidRDefault="00710E17" w:rsidP="006228CB">
                            <w:pPr>
                              <w:rPr>
                                <w:rFonts w:eastAsia="Times New Roman" w:cstheme="minorHAnsi"/>
                                <w:color w:val="FFFFFF" w:themeColor="background1"/>
                                <w:szCs w:val="20"/>
                                <w:lang w:eastAsia="en-GB"/>
                              </w:rPr>
                            </w:pPr>
                            <w:r>
                              <w:rPr>
                                <w:rFonts w:eastAsia="Times New Roman" w:cstheme="minorHAnsi"/>
                                <w:color w:val="FFFFFF" w:themeColor="background1"/>
                                <w:szCs w:val="20"/>
                                <w:lang w:eastAsia="en-GB"/>
                              </w:rPr>
                              <w:t>Susan McNeill</w:t>
                            </w:r>
                            <w:r w:rsidR="006228CB" w:rsidRPr="006228CB">
                              <w:rPr>
                                <w:rFonts w:eastAsia="Times New Roman" w:cstheme="minorHAnsi"/>
                                <w:color w:val="FFFFFF" w:themeColor="background1"/>
                                <w:szCs w:val="20"/>
                                <w:lang w:eastAsia="en-GB"/>
                              </w:rPr>
                              <w:t xml:space="preserve">, </w:t>
                            </w:r>
                            <w:r>
                              <w:rPr>
                                <w:rFonts w:eastAsia="Times New Roman" w:cstheme="minorHAnsi"/>
                                <w:color w:val="FFFFFF" w:themeColor="background1"/>
                                <w:szCs w:val="20"/>
                                <w:lang w:eastAsia="en-GB"/>
                              </w:rPr>
                              <w:t>Head of HR at the University of Edinburgh</w:t>
                            </w:r>
                          </w:p>
                          <w:p w14:paraId="03B1FDC9" w14:textId="77777777" w:rsidR="006228CB" w:rsidRPr="00C809BC" w:rsidRDefault="006228CB" w:rsidP="006228CB">
                            <w:pPr>
                              <w:rPr>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E9B738" id="_x0000_s1028" type="#_x0000_t202" style="position:absolute;margin-left:0;margin-top:188.4pt;width:486.95pt;height:128.4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zxHNwIAAEsEAAAOAAAAZHJzL2Uyb0RvYy54bWysVMtu2zAQvBfoPxC815IV23EEy0HqNEWB&#10;9AEk/YA1RVlESa5K0pbSr++Ssl23vRW9CFzucjg7s9TqdjCaHaTzCm3Fp5OcM2kF1sruKv71+eHN&#10;kjMfwNag0cqKv0jPb9evX636rpQFtqhr6RiBWF/2XcXbELoyy7xopQE/wU5aSjboDAQK3S6rHfSE&#10;bnRW5Pki69HVnUMhvafd+zHJ1wm/aaQIn5vGy8B0xYlbSF+Xvtv4zdYrKHcOulaJIw34BxYGlKVL&#10;z1D3EIDtnfoLyijh0GMTJgJNhk2jhEw9UDfT/I9unlroZOqFxPHdWSb//2DFp8MXx1RN3l1xZsGQ&#10;R89yCOwtDqyI8vSdL6nqqaO6MNA2laZWffeI4ptnFjct2J28cw77VkJN9KbxZHZxdMTxEWTbf8Sa&#10;roF9wAQ0NM5E7UgNRuhk08vZmkhF0OZiupwVizlngnLTxVW+WCbzMihPxzvnw3uJhsVFxR15n+Dh&#10;8OhDpAPlqSTe5lGr+kFpnYI4b3KjHTsATQoIIW0Y29R7Q3zH/et5np+uTSMajyTk39C0ZX3Fb+bF&#10;PBGwGK9Jk2ZUoHHXylR8SVAjGJRRtXe2TiUBlB7XRFjbo4xRuVHDMGyHZNjZnS3WL6Srw3G66TXS&#10;okX3g7OeJrvi/vsenORMf7Dkzc10NotPIQWz+XVBgbvMbC8zYAVBVTxwNi43IT2fqJrFO/KwUUnd&#10;aPbI5EiZJjZJc3xd8Ulcxqnq1z9g/RMAAP//AwBQSwMEFAAGAAgAAAAhAC/GRt7fAAAACAEAAA8A&#10;AABkcnMvZG93bnJldi54bWxMj0FOwzAQRfdI3MEaJDaodYoll4Y4FVSCBRtEywHc2E0i4nGwnTTN&#10;6RlWsBz90f/vFdvJdWy0IbYeFayWGTCLlTct1go+Dy+LB2AxaTS682gVXGyEbXl9Vejc+DN+2HGf&#10;akYlGHOtoEmpzzmPVWOdjkvfW6Ts5IPTic5QcxP0mcpdx++zTHKnW6SFRvd219jqaz84BeOzm8Pu&#10;3X8Ps7jI19gfVndvs1K3N9PTI7Bkp/T3DL/4hA4lMR39gCayTgGJJAViLUmA4s1abIAdFUghJPCy&#10;4P8Fyh8AAAD//wMAUEsBAi0AFAAGAAgAAAAhALaDOJL+AAAA4QEAABMAAAAAAAAAAAAAAAAAAAAA&#10;AFtDb250ZW50X1R5cGVzXS54bWxQSwECLQAUAAYACAAAACEAOP0h/9YAAACUAQAACwAAAAAAAAAA&#10;AAAAAAAvAQAAX3JlbHMvLnJlbHNQSwECLQAUAAYACAAAACEAKfc8RzcCAABLBAAADgAAAAAAAAAA&#10;AAAAAAAuAgAAZHJzL2Uyb0RvYy54bWxQSwECLQAUAAYACAAAACEAL8ZG3t8AAAAIAQAADwAAAAAA&#10;AAAAAAAAAACRBAAAZHJzL2Rvd25yZXYueG1sUEsFBgAAAAAEAAQA8wAAAJ0FAAAAAA==&#10;" fillcolor="#335d92 [2404]" stroked="f">
                <v:textbox>
                  <w:txbxContent>
                    <w:p w14:paraId="02D01C09" w14:textId="41A3A37B" w:rsidR="00710E17" w:rsidRPr="00710E17" w:rsidRDefault="00710E17" w:rsidP="00710E17">
                      <w:pPr>
                        <w:rPr>
                          <w:rFonts w:ascii="Calibri" w:eastAsia="Times New Roman" w:hAnsi="Calibri" w:cs="Calibri"/>
                          <w:i/>
                          <w:color w:val="FFFFFF" w:themeColor="background1"/>
                          <w:lang w:eastAsia="en-GB"/>
                        </w:rPr>
                      </w:pPr>
                      <w:r w:rsidRPr="00710E17">
                        <w:rPr>
                          <w:rFonts w:ascii="Calibri" w:eastAsia="Times New Roman" w:hAnsi="Calibri" w:cs="Calibri"/>
                          <w:i/>
                          <w:color w:val="FFFFFF" w:themeColor="background1"/>
                          <w:lang w:eastAsia="en-GB"/>
                        </w:rPr>
                        <w:t>‘As Project Sponsor procuring the services of an experienced scanning company was one of the foremost concerns in being confident that our File Digitisation project will ultimately be a complete success. </w:t>
                      </w:r>
                      <w:r w:rsidR="009104D4">
                        <w:rPr>
                          <w:rFonts w:ascii="Calibri" w:eastAsia="Times New Roman" w:hAnsi="Calibri" w:cs="Calibri"/>
                          <w:i/>
                          <w:color w:val="FFFFFF" w:themeColor="background1"/>
                          <w:lang w:eastAsia="en-GB"/>
                        </w:rPr>
                        <w:t>Haven Document Services</w:t>
                      </w:r>
                      <w:r w:rsidRPr="00710E17">
                        <w:rPr>
                          <w:rFonts w:ascii="Calibri" w:eastAsia="Times New Roman" w:hAnsi="Calibri" w:cs="Calibri"/>
                          <w:i/>
                          <w:color w:val="FFFFFF" w:themeColor="background1"/>
                          <w:lang w:eastAsia="en-GB"/>
                        </w:rPr>
                        <w:t xml:space="preserve"> have demonstrated that they are able to meet all of our requirements including speed of turnaround, accuracy and of course scanned documents of the highest quality.  Equally important to me is knowing that </w:t>
                      </w:r>
                      <w:r w:rsidR="009104D4">
                        <w:rPr>
                          <w:rFonts w:ascii="Calibri" w:eastAsia="Times New Roman" w:hAnsi="Calibri" w:cs="Calibri"/>
                          <w:i/>
                          <w:color w:val="FFFFFF" w:themeColor="background1"/>
                          <w:lang w:eastAsia="en-GB"/>
                        </w:rPr>
                        <w:t>Haven Document Services</w:t>
                      </w:r>
                      <w:r w:rsidRPr="00710E17">
                        <w:rPr>
                          <w:rFonts w:ascii="Calibri" w:eastAsia="Times New Roman" w:hAnsi="Calibri" w:cs="Calibri"/>
                          <w:i/>
                          <w:color w:val="FFFFFF" w:themeColor="background1"/>
                          <w:lang w:eastAsia="en-GB"/>
                        </w:rPr>
                        <w:t xml:space="preserve"> ensure our files are transported and held securely both during and after the scanning process and that we can, if need be, quickly retrieve a file which has been sent for scanning.’</w:t>
                      </w:r>
                    </w:p>
                    <w:p w14:paraId="1707075B" w14:textId="27A279CC" w:rsidR="006228CB" w:rsidRPr="006228CB" w:rsidRDefault="00710E17" w:rsidP="006228CB">
                      <w:pPr>
                        <w:rPr>
                          <w:rFonts w:eastAsia="Times New Roman" w:cstheme="minorHAnsi"/>
                          <w:color w:val="FFFFFF" w:themeColor="background1"/>
                          <w:szCs w:val="20"/>
                          <w:lang w:eastAsia="en-GB"/>
                        </w:rPr>
                      </w:pPr>
                      <w:r>
                        <w:rPr>
                          <w:rFonts w:eastAsia="Times New Roman" w:cstheme="minorHAnsi"/>
                          <w:color w:val="FFFFFF" w:themeColor="background1"/>
                          <w:szCs w:val="20"/>
                          <w:lang w:eastAsia="en-GB"/>
                        </w:rPr>
                        <w:t>Susan McNeill</w:t>
                      </w:r>
                      <w:r w:rsidR="006228CB" w:rsidRPr="006228CB">
                        <w:rPr>
                          <w:rFonts w:eastAsia="Times New Roman" w:cstheme="minorHAnsi"/>
                          <w:color w:val="FFFFFF" w:themeColor="background1"/>
                          <w:szCs w:val="20"/>
                          <w:lang w:eastAsia="en-GB"/>
                        </w:rPr>
                        <w:t xml:space="preserve">, </w:t>
                      </w:r>
                      <w:r>
                        <w:rPr>
                          <w:rFonts w:eastAsia="Times New Roman" w:cstheme="minorHAnsi"/>
                          <w:color w:val="FFFFFF" w:themeColor="background1"/>
                          <w:szCs w:val="20"/>
                          <w:lang w:eastAsia="en-GB"/>
                        </w:rPr>
                        <w:t>Head of HR at the University of Edinburgh</w:t>
                      </w:r>
                    </w:p>
                    <w:p w14:paraId="03B1FDC9" w14:textId="77777777" w:rsidR="006228CB" w:rsidRPr="00C809BC" w:rsidRDefault="006228CB" w:rsidP="006228CB">
                      <w:pPr>
                        <w:rPr>
                          <w:color w:val="FFFFFF" w:themeColor="background1"/>
                        </w:rPr>
                      </w:pPr>
                    </w:p>
                  </w:txbxContent>
                </v:textbox>
                <w10:wrap type="square" anchorx="margin"/>
              </v:shape>
            </w:pict>
          </mc:Fallback>
        </mc:AlternateContent>
      </w:r>
      <w:r w:rsidR="006228CB">
        <w:rPr>
          <w:noProof/>
          <w:lang w:eastAsia="en-GB"/>
        </w:rPr>
        <mc:AlternateContent>
          <mc:Choice Requires="wps">
            <w:drawing>
              <wp:anchor distT="45720" distB="45720" distL="114300" distR="114300" simplePos="0" relativeHeight="251669504" behindDoc="0" locked="0" layoutInCell="1" allowOverlap="1" wp14:anchorId="37A49D5E" wp14:editId="5B2DD6ED">
                <wp:simplePos x="0" y="0"/>
                <wp:positionH relativeFrom="margin">
                  <wp:align>right</wp:align>
                </wp:positionH>
                <wp:positionV relativeFrom="paragraph">
                  <wp:posOffset>37465</wp:posOffset>
                </wp:positionV>
                <wp:extent cx="4307840" cy="2194560"/>
                <wp:effectExtent l="0" t="0" r="0"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7840" cy="2194560"/>
                        </a:xfrm>
                        <a:prstGeom prst="rect">
                          <a:avLst/>
                        </a:prstGeom>
                        <a:solidFill>
                          <a:schemeClr val="accent1">
                            <a:lumMod val="75000"/>
                          </a:schemeClr>
                        </a:solidFill>
                        <a:ln w="9525">
                          <a:noFill/>
                          <a:miter lim="800000"/>
                          <a:headEnd/>
                          <a:tailEnd/>
                        </a:ln>
                      </wps:spPr>
                      <wps:txbx>
                        <w:txbxContent>
                          <w:p w14:paraId="6E2C3D9A" w14:textId="77C8E3DD" w:rsidR="00710E17" w:rsidRPr="00710E17" w:rsidRDefault="00710E17" w:rsidP="00710E17">
                            <w:pPr>
                              <w:rPr>
                                <w:i/>
                                <w:color w:val="FFFFFF" w:themeColor="background1"/>
                                <w:lang w:eastAsia="en-GB"/>
                              </w:rPr>
                            </w:pPr>
                            <w:r w:rsidRPr="00710E17">
                              <w:rPr>
                                <w:i/>
                                <w:color w:val="FFFFFF" w:themeColor="background1"/>
                                <w:lang w:eastAsia="en-GB"/>
                              </w:rPr>
                              <w:t xml:space="preserve">‘The engagement of </w:t>
                            </w:r>
                            <w:r w:rsidR="009104D4">
                              <w:rPr>
                                <w:i/>
                                <w:color w:val="FFFFFF" w:themeColor="background1"/>
                                <w:lang w:eastAsia="en-GB"/>
                              </w:rPr>
                              <w:t>Haven Document Services</w:t>
                            </w:r>
                            <w:r w:rsidRPr="00710E17">
                              <w:rPr>
                                <w:i/>
                                <w:color w:val="FFFFFF" w:themeColor="background1"/>
                                <w:lang w:eastAsia="en-GB"/>
                              </w:rPr>
                              <w:t xml:space="preserve"> has proven to be a win-win situation for both themselves and the University’s file digitisation project. </w:t>
                            </w:r>
                            <w:r w:rsidR="009104D4">
                              <w:rPr>
                                <w:i/>
                                <w:color w:val="FFFFFF" w:themeColor="background1"/>
                                <w:lang w:eastAsia="en-GB"/>
                              </w:rPr>
                              <w:t>Haven Document Services</w:t>
                            </w:r>
                            <w:r w:rsidRPr="00710E17">
                              <w:rPr>
                                <w:i/>
                                <w:color w:val="FFFFFF" w:themeColor="background1"/>
                                <w:lang w:eastAsia="en-GB"/>
                              </w:rPr>
                              <w:t xml:space="preserve"> not only have the required accreditation for the sector, but they have obtained this in advance of many international organisations and so </w:t>
                            </w:r>
                            <w:r w:rsidR="00CF05C2">
                              <w:rPr>
                                <w:i/>
                                <w:color w:val="FFFFFF" w:themeColor="background1"/>
                                <w:lang w:eastAsia="en-GB"/>
                              </w:rPr>
                              <w:t>they are</w:t>
                            </w:r>
                            <w:r w:rsidRPr="00710E17">
                              <w:rPr>
                                <w:i/>
                                <w:color w:val="FFFFFF" w:themeColor="background1"/>
                                <w:lang w:eastAsia="en-GB"/>
                              </w:rPr>
                              <w:t xml:space="preserve"> able to offer the required confidence levels of a professional organisation very experienced in dealing in sensitive files. The full spectrum of quality of service given by </w:t>
                            </w:r>
                            <w:r w:rsidR="009104D4">
                              <w:rPr>
                                <w:i/>
                                <w:color w:val="FFFFFF" w:themeColor="background1"/>
                                <w:lang w:eastAsia="en-GB"/>
                              </w:rPr>
                              <w:t>Haven Document Services</w:t>
                            </w:r>
                            <w:r w:rsidRPr="00710E17">
                              <w:rPr>
                                <w:i/>
                                <w:color w:val="FFFFFF" w:themeColor="background1"/>
                                <w:lang w:eastAsia="en-GB"/>
                              </w:rPr>
                              <w:t xml:space="preserve"> has meant that they have very quickly become a valued partner.’</w:t>
                            </w:r>
                          </w:p>
                          <w:p w14:paraId="1D60E491" w14:textId="65DB3853" w:rsidR="006228CB" w:rsidRPr="00710E17" w:rsidRDefault="00710E17" w:rsidP="00710E17">
                            <w:pPr>
                              <w:rPr>
                                <w:rFonts w:cstheme="minorHAnsi"/>
                                <w:color w:val="FFFFFF" w:themeColor="background1"/>
                                <w:lang w:eastAsia="en-GB"/>
                              </w:rPr>
                            </w:pPr>
                            <w:r>
                              <w:rPr>
                                <w:rFonts w:cstheme="minorHAnsi"/>
                                <w:color w:val="FFFFFF" w:themeColor="background1"/>
                                <w:lang w:eastAsia="en-GB"/>
                              </w:rPr>
                              <w:t>Linda Robertson</w:t>
                            </w:r>
                            <w:r w:rsidR="006228CB" w:rsidRPr="00710E17">
                              <w:rPr>
                                <w:rFonts w:cstheme="minorHAnsi"/>
                                <w:color w:val="FFFFFF" w:themeColor="background1"/>
                                <w:lang w:eastAsia="en-GB"/>
                              </w:rPr>
                              <w:t xml:space="preserve">, University of Edinburgh </w:t>
                            </w:r>
                            <w:r>
                              <w:rPr>
                                <w:rFonts w:cstheme="minorHAnsi"/>
                                <w:color w:val="FFFFFF" w:themeColor="background1"/>
                                <w:lang w:eastAsia="en-GB"/>
                              </w:rPr>
                              <w:t>HR Transformation Programme team</w:t>
                            </w:r>
                          </w:p>
                          <w:p w14:paraId="292D58DB" w14:textId="77777777" w:rsidR="006228CB" w:rsidRPr="00C809BC" w:rsidRDefault="006228CB" w:rsidP="006228CB">
                            <w:pPr>
                              <w:rPr>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A49D5E" id="_x0000_s1029" type="#_x0000_t202" style="position:absolute;margin-left:4in;margin-top:2.95pt;width:339.2pt;height:172.8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eyNgIAAEsEAAAOAAAAZHJzL2Uyb0RvYy54bWysVNuO2jAQfa/Uf7D8XhJYWCAirLZst6q0&#10;vUi7/YDBcYhV25PahoR+fccOUNq+VX2JbM/4zJlzxlnd9Uazg3ReoS35eJRzJq3AStldyb++PL5Z&#10;cOYD2Ao0Wlnyo/T8bv361aprCznBBnUlHSMQ64uuLXkTQltkmReNNOBH2EpLwRqdgUBbt8sqBx2h&#10;G51N8vw269BVrUMhvafThyHI1wm/rqUIn+vay8B0yYlbSF+Xvtv4zdYrKHYO2kaJEw34BxYGlKWi&#10;F6gHCMD2Tv0FZZRw6LEOI4Emw7pWQqYeqJtx/kc3zw20MvVC4vj2IpP/f7Di0+GLY6oi78gpC4Y8&#10;epF9YG+xZ5MoT9f6grKeW8oLPR1TamrVt08ovnlmcdOA3cl757BrJFREbxxvZldXBxwfQbbdR6yo&#10;DOwDJqC+diZqR2owQiebjhdrIhVBh9ObfL6YUkhQbDJeTme3ybwMivP11vnwXqJhcVFyR94neDg8&#10;+RDpQHFOidU8alU9Kq3TJs6b3GjHDkCTAkJIG4Y29d4Q3+F8Psvzc9k0ovFKQv4NTVvWlXw5m8wS&#10;AYuxTJo0owKNu1am5AuCGsCgiKq9s1VKCaD0sCbC2p5kjMoNGoZ+2yfDbs7ubLE6kq4Oh+mm10iL&#10;Bt0Pzjqa7JL773twkjP9wZI3y/E0ChnSZjqbT2jjriPb6whYQVAlD5wNy01IzyeqZvGePKxVUjea&#10;PTA5UaaJTdKcXld8Etf7lPXrH7D+CQAA//8DAFBLAwQUAAYACAAAACEAMPa/QN4AAAAGAQAADwAA&#10;AGRycy9kb3ducmV2LnhtbEyPQU+DQBSE7yb+h80z8WLsghXaIo9Gm+jBi7H1B2zZJxDZt8gulPLr&#10;XU96nMxk5pt8O5lWjNS7xjJCvIhAEJdWN1whfByeb9cgnFesVWuZEM7kYFtcXuQq0/bE7zTufSVC&#10;CbtMIdTed5mUrqzJKLewHXHwPm1vlA+yr6Tu1SmUm1beRVEqjWo4LNSqo11N5dd+MAjjk5n73Zv9&#10;HublOX1x3SG+eZ0Rr6+mxwcQnib/F4Zf/IAORWA62oG1Ey1COOIRkg2IYKar9T2II8IyiROQRS7/&#10;4xc/AAAA//8DAFBLAQItABQABgAIAAAAIQC2gziS/gAAAOEBAAATAAAAAAAAAAAAAAAAAAAAAABb&#10;Q29udGVudF9UeXBlc10ueG1sUEsBAi0AFAAGAAgAAAAhADj9If/WAAAAlAEAAAsAAAAAAAAAAAAA&#10;AAAALwEAAF9yZWxzLy5yZWxzUEsBAi0AFAAGAAgAAAAhAJTAZ7I2AgAASwQAAA4AAAAAAAAAAAAA&#10;AAAALgIAAGRycy9lMm9Eb2MueG1sUEsBAi0AFAAGAAgAAAAhADD2v0DeAAAABgEAAA8AAAAAAAAA&#10;AAAAAAAAkAQAAGRycy9kb3ducmV2LnhtbFBLBQYAAAAABAAEAPMAAACbBQAAAAA=&#10;" fillcolor="#335d92 [2404]" stroked="f">
                <v:textbox>
                  <w:txbxContent>
                    <w:p w14:paraId="6E2C3D9A" w14:textId="77C8E3DD" w:rsidR="00710E17" w:rsidRPr="00710E17" w:rsidRDefault="00710E17" w:rsidP="00710E17">
                      <w:pPr>
                        <w:rPr>
                          <w:i/>
                          <w:color w:val="FFFFFF" w:themeColor="background1"/>
                          <w:lang w:eastAsia="en-GB"/>
                        </w:rPr>
                      </w:pPr>
                      <w:r w:rsidRPr="00710E17">
                        <w:rPr>
                          <w:i/>
                          <w:color w:val="FFFFFF" w:themeColor="background1"/>
                          <w:lang w:eastAsia="en-GB"/>
                        </w:rPr>
                        <w:t xml:space="preserve">‘The engagement of </w:t>
                      </w:r>
                      <w:r w:rsidR="009104D4">
                        <w:rPr>
                          <w:i/>
                          <w:color w:val="FFFFFF" w:themeColor="background1"/>
                          <w:lang w:eastAsia="en-GB"/>
                        </w:rPr>
                        <w:t>Haven Document Services</w:t>
                      </w:r>
                      <w:r w:rsidRPr="00710E17">
                        <w:rPr>
                          <w:i/>
                          <w:color w:val="FFFFFF" w:themeColor="background1"/>
                          <w:lang w:eastAsia="en-GB"/>
                        </w:rPr>
                        <w:t xml:space="preserve"> has proven to be a win-win situation for both themselves and the University’s file digitisation project. </w:t>
                      </w:r>
                      <w:r w:rsidR="009104D4">
                        <w:rPr>
                          <w:i/>
                          <w:color w:val="FFFFFF" w:themeColor="background1"/>
                          <w:lang w:eastAsia="en-GB"/>
                        </w:rPr>
                        <w:t>Haven Document Services</w:t>
                      </w:r>
                      <w:r w:rsidRPr="00710E17">
                        <w:rPr>
                          <w:i/>
                          <w:color w:val="FFFFFF" w:themeColor="background1"/>
                          <w:lang w:eastAsia="en-GB"/>
                        </w:rPr>
                        <w:t xml:space="preserve"> not only have the required accreditation for the sector, but they have obtained this in advance of many international organisations and so </w:t>
                      </w:r>
                      <w:r w:rsidR="00CF05C2">
                        <w:rPr>
                          <w:i/>
                          <w:color w:val="FFFFFF" w:themeColor="background1"/>
                          <w:lang w:eastAsia="en-GB"/>
                        </w:rPr>
                        <w:t>they are</w:t>
                      </w:r>
                      <w:r w:rsidRPr="00710E17">
                        <w:rPr>
                          <w:i/>
                          <w:color w:val="FFFFFF" w:themeColor="background1"/>
                          <w:lang w:eastAsia="en-GB"/>
                        </w:rPr>
                        <w:t xml:space="preserve"> able to offer the required confidence levels of a professional organisation very experienced in dealing in sensitive files. The full spectrum of quality of service given by </w:t>
                      </w:r>
                      <w:r w:rsidR="009104D4">
                        <w:rPr>
                          <w:i/>
                          <w:color w:val="FFFFFF" w:themeColor="background1"/>
                          <w:lang w:eastAsia="en-GB"/>
                        </w:rPr>
                        <w:t>Haven Document Services</w:t>
                      </w:r>
                      <w:r w:rsidRPr="00710E17">
                        <w:rPr>
                          <w:i/>
                          <w:color w:val="FFFFFF" w:themeColor="background1"/>
                          <w:lang w:eastAsia="en-GB"/>
                        </w:rPr>
                        <w:t xml:space="preserve"> has meant that they have very quickly become a valued partner.’</w:t>
                      </w:r>
                    </w:p>
                    <w:p w14:paraId="1D60E491" w14:textId="65DB3853" w:rsidR="006228CB" w:rsidRPr="00710E17" w:rsidRDefault="00710E17" w:rsidP="00710E17">
                      <w:pPr>
                        <w:rPr>
                          <w:rFonts w:cstheme="minorHAnsi"/>
                          <w:color w:val="FFFFFF" w:themeColor="background1"/>
                          <w:lang w:eastAsia="en-GB"/>
                        </w:rPr>
                      </w:pPr>
                      <w:r>
                        <w:rPr>
                          <w:rFonts w:cstheme="minorHAnsi"/>
                          <w:color w:val="FFFFFF" w:themeColor="background1"/>
                          <w:lang w:eastAsia="en-GB"/>
                        </w:rPr>
                        <w:t>Linda Robertson</w:t>
                      </w:r>
                      <w:r w:rsidR="006228CB" w:rsidRPr="00710E17">
                        <w:rPr>
                          <w:rFonts w:cstheme="minorHAnsi"/>
                          <w:color w:val="FFFFFF" w:themeColor="background1"/>
                          <w:lang w:eastAsia="en-GB"/>
                        </w:rPr>
                        <w:t xml:space="preserve">, University of Edinburgh </w:t>
                      </w:r>
                      <w:r>
                        <w:rPr>
                          <w:rFonts w:cstheme="minorHAnsi"/>
                          <w:color w:val="FFFFFF" w:themeColor="background1"/>
                          <w:lang w:eastAsia="en-GB"/>
                        </w:rPr>
                        <w:t>HR Transformation Programme team</w:t>
                      </w:r>
                    </w:p>
                    <w:p w14:paraId="292D58DB" w14:textId="77777777" w:rsidR="006228CB" w:rsidRPr="00C809BC" w:rsidRDefault="006228CB" w:rsidP="006228CB">
                      <w:pPr>
                        <w:rPr>
                          <w:color w:val="FFFFFF" w:themeColor="background1"/>
                        </w:rPr>
                      </w:pPr>
                    </w:p>
                  </w:txbxContent>
                </v:textbox>
                <w10:wrap type="square" anchorx="margin"/>
              </v:shape>
            </w:pict>
          </mc:Fallback>
        </mc:AlternateContent>
      </w:r>
      <w:r>
        <w:t xml:space="preserve">Since being awarded the contract, </w:t>
      </w:r>
      <w:r w:rsidR="009104D4">
        <w:t>Haven Document Services</w:t>
      </w:r>
      <w:r>
        <w:t xml:space="preserve"> have provided an excellent scanning service for the HR team. This case illustrates how careful choices in its procurements, can enable the University of Edinburgh can contribute to a more equal and diverse Scotland. </w:t>
      </w:r>
    </w:p>
    <w:p w14:paraId="1265361E" w14:textId="1E1B2A33" w:rsidR="00D75FC1" w:rsidRPr="00D75FC1" w:rsidRDefault="00D75FC1" w:rsidP="00D75FC1">
      <w:pPr>
        <w:rPr>
          <w:rFonts w:asciiTheme="majorHAnsi" w:eastAsiaTheme="majorEastAsia" w:hAnsiTheme="majorHAnsi" w:cstheme="majorBidi"/>
          <w:sz w:val="36"/>
          <w:szCs w:val="32"/>
        </w:rPr>
      </w:pPr>
    </w:p>
    <w:p w14:paraId="598DCB5D" w14:textId="41FBB289" w:rsidR="00D75FC1" w:rsidRDefault="00D75FC1" w:rsidP="00D75FC1">
      <w:pPr>
        <w:rPr>
          <w:rFonts w:asciiTheme="majorHAnsi" w:eastAsiaTheme="majorEastAsia" w:hAnsiTheme="majorHAnsi" w:cstheme="majorBidi"/>
          <w:sz w:val="36"/>
          <w:szCs w:val="32"/>
        </w:rPr>
      </w:pPr>
    </w:p>
    <w:p w14:paraId="28739D20" w14:textId="55D7F74C" w:rsidR="00723F42" w:rsidRDefault="00723F42" w:rsidP="00D75FC1">
      <w:pPr>
        <w:rPr>
          <w:rFonts w:asciiTheme="majorHAnsi" w:eastAsiaTheme="majorEastAsia" w:hAnsiTheme="majorHAnsi" w:cstheme="majorBidi"/>
          <w:sz w:val="36"/>
          <w:szCs w:val="32"/>
        </w:rPr>
      </w:pPr>
    </w:p>
    <w:p w14:paraId="70D6F328" w14:textId="3ADD7D0B" w:rsidR="003E4932" w:rsidRPr="00D75FC1" w:rsidRDefault="003E4932" w:rsidP="00D75FC1">
      <w:pPr>
        <w:tabs>
          <w:tab w:val="left" w:pos="3730"/>
        </w:tabs>
        <w:rPr>
          <w:rFonts w:asciiTheme="majorHAnsi" w:eastAsiaTheme="majorEastAsia" w:hAnsiTheme="majorHAnsi" w:cstheme="majorBidi"/>
          <w:sz w:val="36"/>
          <w:szCs w:val="32"/>
        </w:rPr>
      </w:pPr>
    </w:p>
    <w:sectPr w:rsidR="003E4932" w:rsidRPr="00D75FC1" w:rsidSect="00E90E86">
      <w:headerReference w:type="default" r:id="rId12"/>
      <w:footerReference w:type="default" r:id="rId13"/>
      <w:headerReference w:type="first" r:id="rId14"/>
      <w:footerReference w:type="first" r:id="rId15"/>
      <w:pgSz w:w="11906" w:h="16838"/>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D95EB9" w14:textId="77777777" w:rsidR="00AD4405" w:rsidRPr="00D86BD6" w:rsidRDefault="00AD4405" w:rsidP="00D86BD6">
      <w:r>
        <w:separator/>
      </w:r>
    </w:p>
  </w:endnote>
  <w:endnote w:type="continuationSeparator" w:id="0">
    <w:p w14:paraId="38D1517B" w14:textId="77777777" w:rsidR="00AD4405" w:rsidRPr="00D86BD6" w:rsidRDefault="00AD4405" w:rsidP="00D86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4882182"/>
      <w:docPartObj>
        <w:docPartGallery w:val="Page Numbers (Bottom of Page)"/>
        <w:docPartUnique/>
      </w:docPartObj>
    </w:sdtPr>
    <w:sdtEndPr>
      <w:rPr>
        <w:noProof/>
      </w:rPr>
    </w:sdtEndPr>
    <w:sdtContent>
      <w:p w14:paraId="702E652F" w14:textId="021AC295" w:rsidR="00D75FC1" w:rsidRDefault="00D75FC1">
        <w:pPr>
          <w:pStyle w:val="Footer"/>
          <w:jc w:val="center"/>
        </w:pPr>
        <w:r>
          <w:fldChar w:fldCharType="begin"/>
        </w:r>
        <w:r>
          <w:instrText xml:space="preserve"> PAGE   \* MERGEFORMAT </w:instrText>
        </w:r>
        <w:r>
          <w:fldChar w:fldCharType="separate"/>
        </w:r>
        <w:r w:rsidR="009104D4">
          <w:rPr>
            <w:noProof/>
          </w:rPr>
          <w:t>2</w:t>
        </w:r>
        <w:r>
          <w:rPr>
            <w:noProof/>
          </w:rPr>
          <w:fldChar w:fldCharType="end"/>
        </w:r>
      </w:p>
    </w:sdtContent>
  </w:sdt>
  <w:p w14:paraId="4C8A484D" w14:textId="77777777" w:rsidR="00D75FC1" w:rsidRDefault="00D75F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5764843"/>
      <w:docPartObj>
        <w:docPartGallery w:val="Page Numbers (Bottom of Page)"/>
        <w:docPartUnique/>
      </w:docPartObj>
    </w:sdtPr>
    <w:sdtEndPr>
      <w:rPr>
        <w:noProof/>
      </w:rPr>
    </w:sdtEndPr>
    <w:sdtContent>
      <w:p w14:paraId="53FD00C0" w14:textId="729D9EBB" w:rsidR="00F940D3" w:rsidRDefault="00F940D3">
        <w:pPr>
          <w:pStyle w:val="Footer"/>
          <w:jc w:val="center"/>
        </w:pPr>
        <w:r>
          <w:fldChar w:fldCharType="begin"/>
        </w:r>
        <w:r>
          <w:instrText xml:space="preserve"> PAGE   \* MERGEFORMAT </w:instrText>
        </w:r>
        <w:r>
          <w:fldChar w:fldCharType="separate"/>
        </w:r>
        <w:r w:rsidR="009104D4">
          <w:rPr>
            <w:noProof/>
          </w:rPr>
          <w:t>1</w:t>
        </w:r>
        <w:r>
          <w:rPr>
            <w:noProof/>
          </w:rPr>
          <w:fldChar w:fldCharType="end"/>
        </w:r>
      </w:p>
    </w:sdtContent>
  </w:sdt>
  <w:p w14:paraId="6CC17045" w14:textId="77777777" w:rsidR="00F940D3" w:rsidRDefault="00F940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7FBDE3" w14:textId="77777777" w:rsidR="00AD4405" w:rsidRPr="00D86BD6" w:rsidRDefault="00AD4405" w:rsidP="00D86BD6">
      <w:r>
        <w:separator/>
      </w:r>
    </w:p>
  </w:footnote>
  <w:footnote w:type="continuationSeparator" w:id="0">
    <w:p w14:paraId="31B683B3" w14:textId="77777777" w:rsidR="00AD4405" w:rsidRPr="00D86BD6" w:rsidRDefault="00AD4405" w:rsidP="00D86B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6847734"/>
      <w:docPartObj>
        <w:docPartGallery w:val="Page Numbers (Top of Page)"/>
        <w:docPartUnique/>
      </w:docPartObj>
    </w:sdtPr>
    <w:sdtEndPr>
      <w:rPr>
        <w:noProof/>
      </w:rPr>
    </w:sdtEndPr>
    <w:sdtContent>
      <w:p w14:paraId="70049B3F" w14:textId="249616BD" w:rsidR="00D75FC1" w:rsidRDefault="00D75FC1">
        <w:pPr>
          <w:pStyle w:val="Header"/>
          <w:jc w:val="center"/>
        </w:pPr>
        <w:r>
          <w:fldChar w:fldCharType="begin"/>
        </w:r>
        <w:r>
          <w:instrText xml:space="preserve"> PAGE   \* MERGEFORMAT </w:instrText>
        </w:r>
        <w:r>
          <w:fldChar w:fldCharType="separate"/>
        </w:r>
        <w:r w:rsidR="009104D4">
          <w:rPr>
            <w:noProof/>
          </w:rPr>
          <w:t>2</w:t>
        </w:r>
        <w:r>
          <w:rPr>
            <w:noProof/>
          </w:rPr>
          <w:fldChar w:fldCharType="end"/>
        </w:r>
      </w:p>
    </w:sdtContent>
  </w:sdt>
  <w:p w14:paraId="496288FB" w14:textId="77777777" w:rsidR="00D75FC1" w:rsidRDefault="00D75F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B0EDDC" w14:textId="77777777" w:rsidR="00C13C91" w:rsidRDefault="00C13C91" w:rsidP="00C13C91">
    <w:pPr>
      <w:pStyle w:val="Header"/>
    </w:pPr>
    <w:r>
      <w:rPr>
        <w:noProof/>
        <w:lang w:eastAsia="en-GB"/>
      </w:rPr>
      <w:drawing>
        <wp:anchor distT="0" distB="0" distL="114300" distR="114300" simplePos="0" relativeHeight="251659264" behindDoc="0" locked="0" layoutInCell="1" allowOverlap="1" wp14:anchorId="650EA6C7" wp14:editId="7E211ACB">
          <wp:simplePos x="0" y="0"/>
          <wp:positionH relativeFrom="column">
            <wp:posOffset>4373088</wp:posOffset>
          </wp:positionH>
          <wp:positionV relativeFrom="paragraph">
            <wp:posOffset>37048</wp:posOffset>
          </wp:positionV>
          <wp:extent cx="1813891" cy="43125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RS Logos - University blue no padding-07.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13891" cy="43125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inline distT="0" distB="0" distL="0" distR="0" wp14:anchorId="570DCA2B" wp14:editId="4711A72B">
          <wp:extent cx="2257689" cy="54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oE Stacked Colour v3-13.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57689" cy="540000"/>
                  </a:xfrm>
                  <a:prstGeom prst="rect">
                    <a:avLst/>
                  </a:prstGeom>
                </pic:spPr>
              </pic:pic>
            </a:graphicData>
          </a:graphic>
        </wp:inline>
      </w:drawing>
    </w:r>
  </w:p>
  <w:p w14:paraId="52DCFF62" w14:textId="77777777" w:rsidR="001311DE" w:rsidRDefault="001311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B198B81E"/>
    <w:lvl w:ilvl="0">
      <w:start w:val="1"/>
      <w:numFmt w:val="decimal"/>
      <w:pStyle w:val="ListNumber"/>
      <w:lvlText w:val="%1."/>
      <w:lvlJc w:val="left"/>
      <w:pPr>
        <w:ind w:left="360" w:hanging="360"/>
      </w:pPr>
    </w:lvl>
  </w:abstractNum>
  <w:abstractNum w:abstractNumId="1" w15:restartNumberingAfterBreak="0">
    <w:nsid w:val="FFFFFF89"/>
    <w:multiLevelType w:val="singleLevel"/>
    <w:tmpl w:val="39D2A04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81135D0"/>
    <w:multiLevelType w:val="hybridMultilevel"/>
    <w:tmpl w:val="A404CBCC"/>
    <w:lvl w:ilvl="0" w:tplc="8B06F95A">
      <w:start w:val="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A84C6D"/>
    <w:multiLevelType w:val="hybridMultilevel"/>
    <w:tmpl w:val="31D2B01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D492A09"/>
    <w:multiLevelType w:val="hybridMultilevel"/>
    <w:tmpl w:val="8A3A4A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9AC60E6"/>
    <w:multiLevelType w:val="hybridMultilevel"/>
    <w:tmpl w:val="58622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C46A2A"/>
    <w:multiLevelType w:val="hybridMultilevel"/>
    <w:tmpl w:val="3852EDE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E786460"/>
    <w:multiLevelType w:val="hybridMultilevel"/>
    <w:tmpl w:val="E8C8D04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98F6707"/>
    <w:multiLevelType w:val="hybridMultilevel"/>
    <w:tmpl w:val="9AFE95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8E53E73"/>
    <w:multiLevelType w:val="hybridMultilevel"/>
    <w:tmpl w:val="FD3C8710"/>
    <w:lvl w:ilvl="0" w:tplc="D6C6F54A">
      <w:start w:val="1"/>
      <w:numFmt w:val="decimal"/>
      <w:lvlText w:val="%1."/>
      <w:lvlJc w:val="left"/>
      <w:pPr>
        <w:ind w:left="360" w:hanging="360"/>
      </w:pPr>
      <w:rPr>
        <w:rFonts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20F4F56"/>
    <w:multiLevelType w:val="hybridMultilevel"/>
    <w:tmpl w:val="3852EDE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8B566B3"/>
    <w:multiLevelType w:val="hybridMultilevel"/>
    <w:tmpl w:val="5F68A0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064274D"/>
    <w:multiLevelType w:val="hybridMultilevel"/>
    <w:tmpl w:val="E8C8D04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1FD6BA6"/>
    <w:multiLevelType w:val="hybridMultilevel"/>
    <w:tmpl w:val="3190BC68"/>
    <w:lvl w:ilvl="0" w:tplc="04090001">
      <w:start w:val="1"/>
      <w:numFmt w:val="bullet"/>
      <w:lvlText w:val=""/>
      <w:lvlJc w:val="left"/>
      <w:pPr>
        <w:ind w:left="4345" w:hanging="360"/>
      </w:pPr>
      <w:rPr>
        <w:rFonts w:ascii="Symbol" w:hAnsi="Symbol" w:hint="default"/>
      </w:rPr>
    </w:lvl>
    <w:lvl w:ilvl="1" w:tplc="04090003" w:tentative="1">
      <w:start w:val="1"/>
      <w:numFmt w:val="bullet"/>
      <w:lvlText w:val="o"/>
      <w:lvlJc w:val="left"/>
      <w:pPr>
        <w:ind w:left="5065" w:hanging="360"/>
      </w:pPr>
      <w:rPr>
        <w:rFonts w:ascii="Courier New" w:hAnsi="Courier New" w:cs="Courier New" w:hint="default"/>
      </w:rPr>
    </w:lvl>
    <w:lvl w:ilvl="2" w:tplc="04090005" w:tentative="1">
      <w:start w:val="1"/>
      <w:numFmt w:val="bullet"/>
      <w:lvlText w:val=""/>
      <w:lvlJc w:val="left"/>
      <w:pPr>
        <w:ind w:left="5785" w:hanging="360"/>
      </w:pPr>
      <w:rPr>
        <w:rFonts w:ascii="Wingdings" w:hAnsi="Wingdings" w:hint="default"/>
      </w:rPr>
    </w:lvl>
    <w:lvl w:ilvl="3" w:tplc="04090001" w:tentative="1">
      <w:start w:val="1"/>
      <w:numFmt w:val="bullet"/>
      <w:lvlText w:val=""/>
      <w:lvlJc w:val="left"/>
      <w:pPr>
        <w:ind w:left="6505" w:hanging="360"/>
      </w:pPr>
      <w:rPr>
        <w:rFonts w:ascii="Symbol" w:hAnsi="Symbol" w:hint="default"/>
      </w:rPr>
    </w:lvl>
    <w:lvl w:ilvl="4" w:tplc="04090003" w:tentative="1">
      <w:start w:val="1"/>
      <w:numFmt w:val="bullet"/>
      <w:lvlText w:val="o"/>
      <w:lvlJc w:val="left"/>
      <w:pPr>
        <w:ind w:left="7225" w:hanging="360"/>
      </w:pPr>
      <w:rPr>
        <w:rFonts w:ascii="Courier New" w:hAnsi="Courier New" w:cs="Courier New" w:hint="default"/>
      </w:rPr>
    </w:lvl>
    <w:lvl w:ilvl="5" w:tplc="04090005" w:tentative="1">
      <w:start w:val="1"/>
      <w:numFmt w:val="bullet"/>
      <w:lvlText w:val=""/>
      <w:lvlJc w:val="left"/>
      <w:pPr>
        <w:ind w:left="7945" w:hanging="360"/>
      </w:pPr>
      <w:rPr>
        <w:rFonts w:ascii="Wingdings" w:hAnsi="Wingdings" w:hint="default"/>
      </w:rPr>
    </w:lvl>
    <w:lvl w:ilvl="6" w:tplc="04090001" w:tentative="1">
      <w:start w:val="1"/>
      <w:numFmt w:val="bullet"/>
      <w:lvlText w:val=""/>
      <w:lvlJc w:val="left"/>
      <w:pPr>
        <w:ind w:left="8665" w:hanging="360"/>
      </w:pPr>
      <w:rPr>
        <w:rFonts w:ascii="Symbol" w:hAnsi="Symbol" w:hint="default"/>
      </w:rPr>
    </w:lvl>
    <w:lvl w:ilvl="7" w:tplc="04090003" w:tentative="1">
      <w:start w:val="1"/>
      <w:numFmt w:val="bullet"/>
      <w:lvlText w:val="o"/>
      <w:lvlJc w:val="left"/>
      <w:pPr>
        <w:ind w:left="9385" w:hanging="360"/>
      </w:pPr>
      <w:rPr>
        <w:rFonts w:ascii="Courier New" w:hAnsi="Courier New" w:cs="Courier New" w:hint="default"/>
      </w:rPr>
    </w:lvl>
    <w:lvl w:ilvl="8" w:tplc="04090005" w:tentative="1">
      <w:start w:val="1"/>
      <w:numFmt w:val="bullet"/>
      <w:lvlText w:val=""/>
      <w:lvlJc w:val="left"/>
      <w:pPr>
        <w:ind w:left="10105" w:hanging="360"/>
      </w:pPr>
      <w:rPr>
        <w:rFonts w:ascii="Wingdings" w:hAnsi="Wingdings" w:hint="default"/>
      </w:rPr>
    </w:lvl>
  </w:abstractNum>
  <w:abstractNum w:abstractNumId="14" w15:restartNumberingAfterBreak="0">
    <w:nsid w:val="6C39089F"/>
    <w:multiLevelType w:val="hybridMultilevel"/>
    <w:tmpl w:val="E0B8B1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E0A50B7"/>
    <w:multiLevelType w:val="hybridMultilevel"/>
    <w:tmpl w:val="84867298"/>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73891A10"/>
    <w:multiLevelType w:val="hybridMultilevel"/>
    <w:tmpl w:val="099296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39A2EC5"/>
    <w:multiLevelType w:val="hybridMultilevel"/>
    <w:tmpl w:val="0DD88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C273C26"/>
    <w:multiLevelType w:val="hybridMultilevel"/>
    <w:tmpl w:val="FD3C8710"/>
    <w:lvl w:ilvl="0" w:tplc="D6C6F54A">
      <w:start w:val="1"/>
      <w:numFmt w:val="decimal"/>
      <w:lvlText w:val="%1."/>
      <w:lvlJc w:val="left"/>
      <w:pPr>
        <w:ind w:left="360" w:hanging="360"/>
      </w:pPr>
      <w:rPr>
        <w:rFonts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FB21158"/>
    <w:multiLevelType w:val="hybridMultilevel"/>
    <w:tmpl w:val="31D2B01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FD604E5"/>
    <w:multiLevelType w:val="hybridMultilevel"/>
    <w:tmpl w:val="31D2B01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15"/>
  </w:num>
  <w:num w:numId="5">
    <w:abstractNumId w:val="11"/>
  </w:num>
  <w:num w:numId="6">
    <w:abstractNumId w:val="13"/>
  </w:num>
  <w:num w:numId="7">
    <w:abstractNumId w:val="5"/>
  </w:num>
  <w:num w:numId="8">
    <w:abstractNumId w:val="16"/>
  </w:num>
  <w:num w:numId="9">
    <w:abstractNumId w:val="9"/>
  </w:num>
  <w:num w:numId="10">
    <w:abstractNumId w:val="10"/>
  </w:num>
  <w:num w:numId="11">
    <w:abstractNumId w:val="12"/>
  </w:num>
  <w:num w:numId="12">
    <w:abstractNumId w:val="20"/>
  </w:num>
  <w:num w:numId="13">
    <w:abstractNumId w:val="18"/>
  </w:num>
  <w:num w:numId="14">
    <w:abstractNumId w:val="6"/>
  </w:num>
  <w:num w:numId="15">
    <w:abstractNumId w:val="7"/>
  </w:num>
  <w:num w:numId="16">
    <w:abstractNumId w:val="19"/>
  </w:num>
  <w:num w:numId="17">
    <w:abstractNumId w:val="14"/>
  </w:num>
  <w:num w:numId="18">
    <w:abstractNumId w:val="4"/>
  </w:num>
  <w:num w:numId="19">
    <w:abstractNumId w:val="17"/>
  </w:num>
  <w:num w:numId="20">
    <w:abstractNumId w:val="8"/>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cumentProtection w:formatting="1" w:enforcement="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B30"/>
    <w:rsid w:val="00002438"/>
    <w:rsid w:val="000039D0"/>
    <w:rsid w:val="000560CB"/>
    <w:rsid w:val="000B4E05"/>
    <w:rsid w:val="000C2F97"/>
    <w:rsid w:val="000F1FAD"/>
    <w:rsid w:val="001311DE"/>
    <w:rsid w:val="00132E00"/>
    <w:rsid w:val="00230E32"/>
    <w:rsid w:val="00335B82"/>
    <w:rsid w:val="00370CE5"/>
    <w:rsid w:val="00373C19"/>
    <w:rsid w:val="003B1939"/>
    <w:rsid w:val="003D2F56"/>
    <w:rsid w:val="003E4932"/>
    <w:rsid w:val="003E76A1"/>
    <w:rsid w:val="00497C42"/>
    <w:rsid w:val="004A5C3B"/>
    <w:rsid w:val="004B7DA9"/>
    <w:rsid w:val="004E68AE"/>
    <w:rsid w:val="004E6903"/>
    <w:rsid w:val="00554456"/>
    <w:rsid w:val="0060301E"/>
    <w:rsid w:val="006228CB"/>
    <w:rsid w:val="0062571C"/>
    <w:rsid w:val="006E4692"/>
    <w:rsid w:val="00710E17"/>
    <w:rsid w:val="00723F42"/>
    <w:rsid w:val="007B2757"/>
    <w:rsid w:val="00800236"/>
    <w:rsid w:val="00862B30"/>
    <w:rsid w:val="00880975"/>
    <w:rsid w:val="008A0F27"/>
    <w:rsid w:val="008A6083"/>
    <w:rsid w:val="008E7064"/>
    <w:rsid w:val="009104D4"/>
    <w:rsid w:val="009225FC"/>
    <w:rsid w:val="00946398"/>
    <w:rsid w:val="009531FA"/>
    <w:rsid w:val="00964DE6"/>
    <w:rsid w:val="009A2CB5"/>
    <w:rsid w:val="009E01B0"/>
    <w:rsid w:val="00AB7E17"/>
    <w:rsid w:val="00AD4405"/>
    <w:rsid w:val="00AD4AA3"/>
    <w:rsid w:val="00AE49CB"/>
    <w:rsid w:val="00AF4F69"/>
    <w:rsid w:val="00B27903"/>
    <w:rsid w:val="00B76F60"/>
    <w:rsid w:val="00B9006A"/>
    <w:rsid w:val="00BC3D3E"/>
    <w:rsid w:val="00C13C91"/>
    <w:rsid w:val="00C143F5"/>
    <w:rsid w:val="00C809BC"/>
    <w:rsid w:val="00C816F6"/>
    <w:rsid w:val="00CF05C2"/>
    <w:rsid w:val="00D70199"/>
    <w:rsid w:val="00D72D8A"/>
    <w:rsid w:val="00D75FC1"/>
    <w:rsid w:val="00D86BD6"/>
    <w:rsid w:val="00DB401E"/>
    <w:rsid w:val="00DC216D"/>
    <w:rsid w:val="00DC5743"/>
    <w:rsid w:val="00DD67CA"/>
    <w:rsid w:val="00DD779F"/>
    <w:rsid w:val="00E07B21"/>
    <w:rsid w:val="00E344D3"/>
    <w:rsid w:val="00E90E86"/>
    <w:rsid w:val="00F940D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F72734E"/>
  <w15:chartTrackingRefBased/>
  <w15:docId w15:val="{8AE9D93F-9747-46B2-914B-680835D10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BD6"/>
  </w:style>
  <w:style w:type="paragraph" w:styleId="Heading1">
    <w:name w:val="heading 1"/>
    <w:basedOn w:val="Normal"/>
    <w:next w:val="Normal"/>
    <w:link w:val="Heading1Char"/>
    <w:uiPriority w:val="9"/>
    <w:qFormat/>
    <w:rsid w:val="00E90E86"/>
    <w:pPr>
      <w:keepNext/>
      <w:keepLines/>
      <w:spacing w:before="240" w:after="0"/>
      <w:outlineLvl w:val="0"/>
    </w:pPr>
    <w:rPr>
      <w:rFonts w:asciiTheme="majorHAnsi" w:eastAsiaTheme="majorEastAsia" w:hAnsiTheme="majorHAnsi" w:cstheme="majorBidi"/>
      <w:color w:val="262626" w:themeColor="text1" w:themeTint="D9"/>
      <w:sz w:val="36"/>
      <w:szCs w:val="32"/>
    </w:rPr>
  </w:style>
  <w:style w:type="paragraph" w:styleId="Heading2">
    <w:name w:val="heading 2"/>
    <w:basedOn w:val="Normal"/>
    <w:next w:val="Normal"/>
    <w:link w:val="Heading2Char"/>
    <w:uiPriority w:val="9"/>
    <w:unhideWhenUsed/>
    <w:qFormat/>
    <w:rsid w:val="00E90E86"/>
    <w:pPr>
      <w:keepNext/>
      <w:keepLines/>
      <w:spacing w:before="40" w:after="0"/>
      <w:outlineLvl w:val="1"/>
    </w:pPr>
    <w:rPr>
      <w:rFonts w:asciiTheme="majorHAnsi" w:eastAsiaTheme="majorEastAsia" w:hAnsiTheme="majorHAnsi" w:cstheme="majorBidi"/>
      <w:color w:val="497DBF" w:themeColor="accent1"/>
      <w:sz w:val="32"/>
      <w:szCs w:val="28"/>
    </w:rPr>
  </w:style>
  <w:style w:type="paragraph" w:styleId="Heading3">
    <w:name w:val="heading 3"/>
    <w:basedOn w:val="Normal"/>
    <w:next w:val="Normal"/>
    <w:link w:val="Heading3Char"/>
    <w:uiPriority w:val="9"/>
    <w:unhideWhenUsed/>
    <w:qFormat/>
    <w:rsid w:val="00E90E86"/>
    <w:pPr>
      <w:keepNext/>
      <w:keepLines/>
      <w:spacing w:before="40" w:after="0"/>
      <w:outlineLvl w:val="2"/>
    </w:pPr>
    <w:rPr>
      <w:rFonts w:asciiTheme="majorHAnsi" w:eastAsiaTheme="majorEastAsia" w:hAnsiTheme="majorHAnsi" w:cstheme="majorBidi"/>
      <w:color w:val="2C6D7A" w:themeColor="accent4"/>
      <w:sz w:val="24"/>
      <w:szCs w:val="24"/>
    </w:rPr>
  </w:style>
  <w:style w:type="paragraph" w:styleId="Heading4">
    <w:name w:val="heading 4"/>
    <w:basedOn w:val="Normal"/>
    <w:next w:val="Normal"/>
    <w:link w:val="Heading4Char"/>
    <w:uiPriority w:val="9"/>
    <w:semiHidden/>
    <w:unhideWhenUsed/>
    <w:qFormat/>
    <w:rsid w:val="00E90E86"/>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E90E86"/>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E90E86"/>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E90E86"/>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90E86"/>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E90E86"/>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0E86"/>
    <w:rPr>
      <w:rFonts w:asciiTheme="majorHAnsi" w:eastAsiaTheme="majorEastAsia" w:hAnsiTheme="majorHAnsi" w:cstheme="majorBidi"/>
      <w:color w:val="262626" w:themeColor="text1" w:themeTint="D9"/>
      <w:sz w:val="36"/>
      <w:szCs w:val="32"/>
    </w:rPr>
  </w:style>
  <w:style w:type="paragraph" w:styleId="Header">
    <w:name w:val="header"/>
    <w:basedOn w:val="Normal"/>
    <w:link w:val="HeaderChar"/>
    <w:uiPriority w:val="99"/>
    <w:unhideWhenUsed/>
    <w:rsid w:val="00E90E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0E86"/>
  </w:style>
  <w:style w:type="paragraph" w:styleId="Footer">
    <w:name w:val="footer"/>
    <w:basedOn w:val="Normal"/>
    <w:link w:val="FooterChar"/>
    <w:uiPriority w:val="99"/>
    <w:unhideWhenUsed/>
    <w:rsid w:val="00E90E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0E86"/>
  </w:style>
  <w:style w:type="paragraph" w:styleId="Title">
    <w:name w:val="Title"/>
    <w:basedOn w:val="Normal"/>
    <w:next w:val="Normal"/>
    <w:link w:val="TitleChar"/>
    <w:uiPriority w:val="10"/>
    <w:qFormat/>
    <w:rsid w:val="00E90E86"/>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E90E86"/>
    <w:rPr>
      <w:rFonts w:asciiTheme="majorHAnsi" w:eastAsiaTheme="majorEastAsia" w:hAnsiTheme="majorHAnsi" w:cstheme="majorBidi"/>
      <w:spacing w:val="-10"/>
      <w:sz w:val="56"/>
      <w:szCs w:val="56"/>
    </w:rPr>
  </w:style>
  <w:style w:type="character" w:customStyle="1" w:styleId="Heading2Char">
    <w:name w:val="Heading 2 Char"/>
    <w:basedOn w:val="DefaultParagraphFont"/>
    <w:link w:val="Heading2"/>
    <w:uiPriority w:val="9"/>
    <w:rsid w:val="00E90E86"/>
    <w:rPr>
      <w:rFonts w:asciiTheme="majorHAnsi" w:eastAsiaTheme="majorEastAsia" w:hAnsiTheme="majorHAnsi" w:cstheme="majorBidi"/>
      <w:color w:val="497DBF" w:themeColor="accent1"/>
      <w:sz w:val="32"/>
      <w:szCs w:val="28"/>
    </w:rPr>
  </w:style>
  <w:style w:type="paragraph" w:styleId="Subtitle">
    <w:name w:val="Subtitle"/>
    <w:basedOn w:val="Normal"/>
    <w:next w:val="Normal"/>
    <w:link w:val="SubtitleChar"/>
    <w:uiPriority w:val="11"/>
    <w:qFormat/>
    <w:rsid w:val="00E90E86"/>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E90E86"/>
    <w:rPr>
      <w:color w:val="5A5A5A" w:themeColor="text1" w:themeTint="A5"/>
      <w:spacing w:val="15"/>
    </w:rPr>
  </w:style>
  <w:style w:type="table" w:styleId="TableGrid">
    <w:name w:val="Table Grid"/>
    <w:basedOn w:val="TableNormal"/>
    <w:uiPriority w:val="39"/>
    <w:rsid w:val="00E90E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90E86"/>
    <w:rPr>
      <w:rFonts w:asciiTheme="majorHAnsi" w:eastAsiaTheme="majorEastAsia" w:hAnsiTheme="majorHAnsi" w:cstheme="majorBidi"/>
      <w:color w:val="2C6D7A" w:themeColor="accent4"/>
      <w:sz w:val="24"/>
      <w:szCs w:val="24"/>
    </w:rPr>
  </w:style>
  <w:style w:type="character" w:customStyle="1" w:styleId="Heading4Char">
    <w:name w:val="Heading 4 Char"/>
    <w:basedOn w:val="DefaultParagraphFont"/>
    <w:link w:val="Heading4"/>
    <w:uiPriority w:val="9"/>
    <w:semiHidden/>
    <w:rsid w:val="00E90E86"/>
    <w:rPr>
      <w:rFonts w:asciiTheme="majorHAnsi" w:eastAsiaTheme="majorEastAsia" w:hAnsiTheme="majorHAnsi" w:cstheme="majorBidi"/>
      <w:i/>
      <w:iCs/>
      <w:color w:val="404040" w:themeColor="text1" w:themeTint="BF"/>
    </w:rPr>
  </w:style>
  <w:style w:type="character" w:styleId="Emphasis">
    <w:name w:val="Emphasis"/>
    <w:basedOn w:val="DefaultParagraphFont"/>
    <w:uiPriority w:val="20"/>
    <w:qFormat/>
    <w:rsid w:val="00E90E86"/>
    <w:rPr>
      <w:i/>
      <w:iCs/>
      <w:color w:val="auto"/>
    </w:rPr>
  </w:style>
  <w:style w:type="paragraph" w:styleId="ListParagraph">
    <w:name w:val="List Paragraph"/>
    <w:basedOn w:val="Normal"/>
    <w:uiPriority w:val="34"/>
    <w:qFormat/>
    <w:rsid w:val="00E90E86"/>
    <w:pPr>
      <w:ind w:left="720"/>
      <w:contextualSpacing/>
    </w:pPr>
  </w:style>
  <w:style w:type="paragraph" w:styleId="IntenseQuote">
    <w:name w:val="Intense Quote"/>
    <w:basedOn w:val="Normal"/>
    <w:next w:val="Normal"/>
    <w:link w:val="IntenseQuoteChar"/>
    <w:uiPriority w:val="30"/>
    <w:qFormat/>
    <w:rsid w:val="00E90E86"/>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E90E86"/>
    <w:rPr>
      <w:i/>
      <w:iCs/>
      <w:color w:val="404040" w:themeColor="text1" w:themeTint="BF"/>
    </w:rPr>
  </w:style>
  <w:style w:type="character" w:styleId="IntenseEmphasis">
    <w:name w:val="Intense Emphasis"/>
    <w:basedOn w:val="DefaultParagraphFont"/>
    <w:uiPriority w:val="21"/>
    <w:qFormat/>
    <w:rsid w:val="00E90E86"/>
    <w:rPr>
      <w:b/>
      <w:bCs/>
      <w:i/>
      <w:iCs/>
      <w:color w:val="auto"/>
    </w:rPr>
  </w:style>
  <w:style w:type="character" w:customStyle="1" w:styleId="Heading5Char">
    <w:name w:val="Heading 5 Char"/>
    <w:basedOn w:val="DefaultParagraphFont"/>
    <w:link w:val="Heading5"/>
    <w:uiPriority w:val="9"/>
    <w:semiHidden/>
    <w:rsid w:val="00E90E86"/>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E90E86"/>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E90E8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90E86"/>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E90E86"/>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E90E86"/>
    <w:pPr>
      <w:spacing w:line="240" w:lineRule="auto"/>
    </w:pPr>
    <w:rPr>
      <w:i/>
      <w:iCs/>
      <w:color w:val="2C4872" w:themeColor="text2"/>
      <w:sz w:val="18"/>
      <w:szCs w:val="18"/>
    </w:rPr>
  </w:style>
  <w:style w:type="character" w:styleId="Strong">
    <w:name w:val="Strong"/>
    <w:basedOn w:val="DefaultParagraphFont"/>
    <w:uiPriority w:val="22"/>
    <w:qFormat/>
    <w:rsid w:val="00E90E86"/>
    <w:rPr>
      <w:b/>
      <w:bCs/>
      <w:color w:val="auto"/>
    </w:rPr>
  </w:style>
  <w:style w:type="paragraph" w:styleId="NoSpacing">
    <w:name w:val="No Spacing"/>
    <w:uiPriority w:val="1"/>
    <w:qFormat/>
    <w:rsid w:val="00E90E86"/>
    <w:pPr>
      <w:spacing w:after="0" w:line="240" w:lineRule="auto"/>
    </w:pPr>
  </w:style>
  <w:style w:type="paragraph" w:styleId="Quote">
    <w:name w:val="Quote"/>
    <w:basedOn w:val="Normal"/>
    <w:next w:val="Normal"/>
    <w:link w:val="QuoteChar"/>
    <w:uiPriority w:val="29"/>
    <w:qFormat/>
    <w:rsid w:val="00E90E86"/>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E90E86"/>
    <w:rPr>
      <w:i/>
      <w:iCs/>
      <w:color w:val="404040" w:themeColor="text1" w:themeTint="BF"/>
    </w:rPr>
  </w:style>
  <w:style w:type="character" w:styleId="SubtleEmphasis">
    <w:name w:val="Subtle Emphasis"/>
    <w:basedOn w:val="DefaultParagraphFont"/>
    <w:uiPriority w:val="19"/>
    <w:qFormat/>
    <w:rsid w:val="00E90E86"/>
    <w:rPr>
      <w:i/>
      <w:iCs/>
      <w:color w:val="404040" w:themeColor="text1" w:themeTint="BF"/>
    </w:rPr>
  </w:style>
  <w:style w:type="character" w:styleId="SubtleReference">
    <w:name w:val="Subtle Reference"/>
    <w:basedOn w:val="DefaultParagraphFont"/>
    <w:uiPriority w:val="31"/>
    <w:qFormat/>
    <w:rsid w:val="00E90E86"/>
    <w:rPr>
      <w:smallCaps/>
      <w:color w:val="404040" w:themeColor="text1" w:themeTint="BF"/>
    </w:rPr>
  </w:style>
  <w:style w:type="character" w:styleId="IntenseReference">
    <w:name w:val="Intense Reference"/>
    <w:basedOn w:val="DefaultParagraphFont"/>
    <w:uiPriority w:val="32"/>
    <w:qFormat/>
    <w:rsid w:val="00E90E86"/>
    <w:rPr>
      <w:b/>
      <w:bCs/>
      <w:smallCaps/>
      <w:color w:val="404040" w:themeColor="text1" w:themeTint="BF"/>
      <w:spacing w:val="5"/>
    </w:rPr>
  </w:style>
  <w:style w:type="character" w:styleId="BookTitle">
    <w:name w:val="Book Title"/>
    <w:basedOn w:val="DefaultParagraphFont"/>
    <w:uiPriority w:val="33"/>
    <w:qFormat/>
    <w:rsid w:val="00E90E86"/>
    <w:rPr>
      <w:b/>
      <w:bCs/>
      <w:i/>
      <w:iCs/>
      <w:spacing w:val="5"/>
    </w:rPr>
  </w:style>
  <w:style w:type="paragraph" w:styleId="TOCHeading">
    <w:name w:val="TOC Heading"/>
    <w:basedOn w:val="Heading1"/>
    <w:next w:val="Normal"/>
    <w:uiPriority w:val="39"/>
    <w:semiHidden/>
    <w:unhideWhenUsed/>
    <w:qFormat/>
    <w:rsid w:val="00E90E86"/>
    <w:pPr>
      <w:outlineLvl w:val="9"/>
    </w:pPr>
  </w:style>
  <w:style w:type="table" w:styleId="GridTable4-Accent1">
    <w:name w:val="Grid Table 4 Accent 1"/>
    <w:basedOn w:val="TableNormal"/>
    <w:uiPriority w:val="49"/>
    <w:rsid w:val="00E90E86"/>
    <w:pPr>
      <w:spacing w:after="0" w:line="240" w:lineRule="auto"/>
    </w:pPr>
    <w:tblPr>
      <w:tblStyleRowBandSize w:val="1"/>
      <w:tblStyleColBandSize w:val="1"/>
      <w:tblBorders>
        <w:top w:val="single" w:sz="4" w:space="0" w:color="91B0D8" w:themeColor="accent1" w:themeTint="99"/>
        <w:left w:val="single" w:sz="4" w:space="0" w:color="91B0D8" w:themeColor="accent1" w:themeTint="99"/>
        <w:bottom w:val="single" w:sz="4" w:space="0" w:color="91B0D8" w:themeColor="accent1" w:themeTint="99"/>
        <w:right w:val="single" w:sz="4" w:space="0" w:color="91B0D8" w:themeColor="accent1" w:themeTint="99"/>
        <w:insideH w:val="single" w:sz="4" w:space="0" w:color="91B0D8" w:themeColor="accent1" w:themeTint="99"/>
        <w:insideV w:val="single" w:sz="4" w:space="0" w:color="91B0D8" w:themeColor="accent1" w:themeTint="99"/>
      </w:tblBorders>
    </w:tblPr>
    <w:tblStylePr w:type="firstRow">
      <w:rPr>
        <w:b/>
        <w:bCs/>
        <w:color w:val="FFFFFF" w:themeColor="background1"/>
      </w:rPr>
      <w:tblPr/>
      <w:tcPr>
        <w:tcBorders>
          <w:top w:val="single" w:sz="4" w:space="0" w:color="497DBF" w:themeColor="accent1"/>
          <w:left w:val="single" w:sz="4" w:space="0" w:color="497DBF" w:themeColor="accent1"/>
          <w:bottom w:val="single" w:sz="4" w:space="0" w:color="497DBF" w:themeColor="accent1"/>
          <w:right w:val="single" w:sz="4" w:space="0" w:color="497DBF" w:themeColor="accent1"/>
          <w:insideH w:val="nil"/>
          <w:insideV w:val="nil"/>
        </w:tcBorders>
        <w:shd w:val="clear" w:color="auto" w:fill="497DBF" w:themeFill="accent1"/>
      </w:tcPr>
    </w:tblStylePr>
    <w:tblStylePr w:type="lastRow">
      <w:rPr>
        <w:b/>
        <w:bCs/>
      </w:rPr>
      <w:tblPr/>
      <w:tcPr>
        <w:tcBorders>
          <w:top w:val="double" w:sz="4" w:space="0" w:color="497DBF" w:themeColor="accent1"/>
        </w:tcBorders>
      </w:tcPr>
    </w:tblStylePr>
    <w:tblStylePr w:type="firstCol">
      <w:rPr>
        <w:b/>
        <w:bCs/>
      </w:rPr>
    </w:tblStylePr>
    <w:tblStylePr w:type="lastCol">
      <w:rPr>
        <w:b/>
        <w:bCs/>
      </w:rPr>
    </w:tblStylePr>
    <w:tblStylePr w:type="band1Vert">
      <w:tblPr/>
      <w:tcPr>
        <w:shd w:val="clear" w:color="auto" w:fill="DAE4F2" w:themeFill="accent1" w:themeFillTint="33"/>
      </w:tcPr>
    </w:tblStylePr>
    <w:tblStylePr w:type="band1Horz">
      <w:tblPr/>
      <w:tcPr>
        <w:shd w:val="clear" w:color="auto" w:fill="DAE4F2" w:themeFill="accent1" w:themeFillTint="33"/>
      </w:tcPr>
    </w:tblStylePr>
  </w:style>
  <w:style w:type="table" w:styleId="PlainTable3">
    <w:name w:val="Plain Table 3"/>
    <w:basedOn w:val="TableNormal"/>
    <w:uiPriority w:val="43"/>
    <w:rsid w:val="0088097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ListTable3-Accent1">
    <w:name w:val="List Table 3 Accent 1"/>
    <w:basedOn w:val="TableNormal"/>
    <w:uiPriority w:val="48"/>
    <w:rsid w:val="00880975"/>
    <w:pPr>
      <w:spacing w:after="0" w:line="240" w:lineRule="auto"/>
    </w:pPr>
    <w:tblPr>
      <w:tblStyleRowBandSize w:val="1"/>
      <w:tblStyleColBandSize w:val="1"/>
      <w:tblBorders>
        <w:top w:val="single" w:sz="4" w:space="0" w:color="497DBF" w:themeColor="accent1"/>
        <w:left w:val="single" w:sz="4" w:space="0" w:color="497DBF" w:themeColor="accent1"/>
        <w:bottom w:val="single" w:sz="4" w:space="0" w:color="497DBF" w:themeColor="accent1"/>
        <w:right w:val="single" w:sz="4" w:space="0" w:color="497DBF" w:themeColor="accent1"/>
      </w:tblBorders>
    </w:tblPr>
    <w:tblStylePr w:type="firstRow">
      <w:rPr>
        <w:b/>
        <w:bCs/>
        <w:color w:val="FFFFFF" w:themeColor="background1"/>
      </w:rPr>
      <w:tblPr/>
      <w:tcPr>
        <w:shd w:val="clear" w:color="auto" w:fill="497DBF" w:themeFill="accent1"/>
      </w:tcPr>
    </w:tblStylePr>
    <w:tblStylePr w:type="lastRow">
      <w:rPr>
        <w:b/>
        <w:bCs/>
      </w:rPr>
      <w:tblPr/>
      <w:tcPr>
        <w:tcBorders>
          <w:top w:val="double" w:sz="4" w:space="0" w:color="497DB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97DBF" w:themeColor="accent1"/>
          <w:right w:val="single" w:sz="4" w:space="0" w:color="497DBF" w:themeColor="accent1"/>
        </w:tcBorders>
      </w:tcPr>
    </w:tblStylePr>
    <w:tblStylePr w:type="band1Horz">
      <w:tblPr/>
      <w:tcPr>
        <w:tcBorders>
          <w:top w:val="single" w:sz="4" w:space="0" w:color="497DBF" w:themeColor="accent1"/>
          <w:bottom w:val="single" w:sz="4" w:space="0" w:color="497DB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97DBF" w:themeColor="accent1"/>
          <w:left w:val="nil"/>
        </w:tcBorders>
      </w:tcPr>
    </w:tblStylePr>
    <w:tblStylePr w:type="swCell">
      <w:tblPr/>
      <w:tcPr>
        <w:tcBorders>
          <w:top w:val="double" w:sz="4" w:space="0" w:color="497DBF" w:themeColor="accent1"/>
          <w:right w:val="nil"/>
        </w:tcBorders>
      </w:tcPr>
    </w:tblStylePr>
  </w:style>
  <w:style w:type="character" w:styleId="PlaceholderText">
    <w:name w:val="Placeholder Text"/>
    <w:basedOn w:val="DefaultParagraphFont"/>
    <w:uiPriority w:val="99"/>
    <w:semiHidden/>
    <w:rsid w:val="001311DE"/>
    <w:rPr>
      <w:color w:val="808080"/>
    </w:rPr>
  </w:style>
  <w:style w:type="paragraph" w:styleId="List">
    <w:name w:val="List"/>
    <w:basedOn w:val="Normal"/>
    <w:uiPriority w:val="99"/>
    <w:rsid w:val="00D86BD6"/>
    <w:pPr>
      <w:ind w:left="283" w:hanging="283"/>
      <w:contextualSpacing/>
    </w:pPr>
  </w:style>
  <w:style w:type="character" w:customStyle="1" w:styleId="ListBulletChar">
    <w:name w:val="List Bullet Char"/>
    <w:basedOn w:val="DefaultParagraphFont"/>
    <w:link w:val="ListBullet"/>
    <w:uiPriority w:val="99"/>
    <w:rsid w:val="00D86BD6"/>
  </w:style>
  <w:style w:type="paragraph" w:styleId="ListBullet">
    <w:name w:val="List Bullet"/>
    <w:basedOn w:val="Normal"/>
    <w:link w:val="ListBulletChar"/>
    <w:uiPriority w:val="99"/>
    <w:qFormat/>
    <w:rsid w:val="00D86BD6"/>
    <w:pPr>
      <w:numPr>
        <w:numId w:val="1"/>
      </w:numPr>
      <w:contextualSpacing/>
    </w:pPr>
  </w:style>
  <w:style w:type="character" w:customStyle="1" w:styleId="ListNumberChar">
    <w:name w:val="List Number Char"/>
    <w:basedOn w:val="DefaultParagraphFont"/>
    <w:link w:val="ListNumber"/>
    <w:uiPriority w:val="99"/>
    <w:rsid w:val="00D86BD6"/>
  </w:style>
  <w:style w:type="paragraph" w:styleId="ListNumber">
    <w:name w:val="List Number"/>
    <w:basedOn w:val="Normal"/>
    <w:link w:val="ListNumberChar"/>
    <w:uiPriority w:val="99"/>
    <w:qFormat/>
    <w:rsid w:val="00D86BD6"/>
    <w:pPr>
      <w:numPr>
        <w:numId w:val="2"/>
      </w:numPr>
      <w:contextualSpacing/>
    </w:pPr>
  </w:style>
  <w:style w:type="table" w:styleId="LightShading-Accent1">
    <w:name w:val="Light Shading Accent 1"/>
    <w:basedOn w:val="TableNormal"/>
    <w:uiPriority w:val="60"/>
    <w:rsid w:val="00230E32"/>
    <w:pPr>
      <w:spacing w:after="0" w:line="240" w:lineRule="auto"/>
    </w:pPr>
    <w:rPr>
      <w:rFonts w:eastAsiaTheme="minorHAnsi"/>
      <w:color w:val="335D92" w:themeColor="accent1" w:themeShade="BF"/>
    </w:rPr>
    <w:tblPr>
      <w:tblStyleRowBandSize w:val="1"/>
      <w:tblStyleColBandSize w:val="1"/>
      <w:tblBorders>
        <w:top w:val="single" w:sz="8" w:space="0" w:color="497DBF" w:themeColor="accent1"/>
        <w:bottom w:val="single" w:sz="8" w:space="0" w:color="497DBF" w:themeColor="accent1"/>
      </w:tblBorders>
    </w:tblPr>
    <w:tblStylePr w:type="firstRow">
      <w:pPr>
        <w:spacing w:before="0" w:after="0" w:line="240" w:lineRule="auto"/>
      </w:pPr>
      <w:rPr>
        <w:b/>
        <w:bCs/>
        <w:color w:val="2C4872" w:themeColor="text2"/>
      </w:rPr>
      <w:tblPr/>
      <w:tcPr>
        <w:tcBorders>
          <w:top w:val="single" w:sz="8" w:space="0" w:color="497DBF" w:themeColor="accent1"/>
          <w:left w:val="nil"/>
          <w:bottom w:val="single" w:sz="8" w:space="0" w:color="497DBF" w:themeColor="accent1"/>
          <w:right w:val="nil"/>
          <w:insideH w:val="nil"/>
          <w:insideV w:val="nil"/>
        </w:tcBorders>
      </w:tcPr>
    </w:tblStylePr>
    <w:tblStylePr w:type="lastRow">
      <w:pPr>
        <w:spacing w:before="0" w:after="0" w:line="240" w:lineRule="auto"/>
      </w:pPr>
      <w:rPr>
        <w:b/>
        <w:bCs/>
      </w:rPr>
      <w:tblPr/>
      <w:tcPr>
        <w:tcBorders>
          <w:top w:val="single" w:sz="8" w:space="0" w:color="497DBF" w:themeColor="accent1"/>
          <w:left w:val="nil"/>
          <w:bottom w:val="single" w:sz="8" w:space="0" w:color="497DB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EEF" w:themeFill="accent1" w:themeFillTint="3F"/>
      </w:tcPr>
    </w:tblStylePr>
    <w:tblStylePr w:type="band1Horz">
      <w:tblPr/>
      <w:tcPr>
        <w:tcBorders>
          <w:left w:val="nil"/>
          <w:right w:val="nil"/>
          <w:insideH w:val="nil"/>
          <w:insideV w:val="nil"/>
        </w:tcBorders>
        <w:shd w:val="clear" w:color="auto" w:fill="D1DEEF" w:themeFill="accent1" w:themeFillTint="3F"/>
      </w:tcPr>
    </w:tblStylePr>
  </w:style>
  <w:style w:type="table" w:styleId="LightList-Accent1">
    <w:name w:val="Light List Accent 1"/>
    <w:basedOn w:val="TableNormal"/>
    <w:uiPriority w:val="61"/>
    <w:rsid w:val="003E4932"/>
    <w:pPr>
      <w:spacing w:after="0" w:line="240" w:lineRule="auto"/>
    </w:pPr>
    <w:rPr>
      <w:rFonts w:eastAsiaTheme="minorHAnsi"/>
    </w:rPr>
    <w:tblPr>
      <w:tblStyleRowBandSize w:val="1"/>
      <w:tblStyleColBandSize w:val="1"/>
      <w:tblBorders>
        <w:top w:val="single" w:sz="8" w:space="0" w:color="497DBF" w:themeColor="accent1"/>
        <w:left w:val="single" w:sz="8" w:space="0" w:color="497DBF" w:themeColor="accent1"/>
        <w:bottom w:val="single" w:sz="8" w:space="0" w:color="497DBF" w:themeColor="accent1"/>
        <w:right w:val="single" w:sz="8" w:space="0" w:color="497DBF" w:themeColor="accent1"/>
      </w:tblBorders>
    </w:tblPr>
    <w:tblStylePr w:type="firstRow">
      <w:pPr>
        <w:spacing w:before="0" w:after="0" w:line="240" w:lineRule="auto"/>
      </w:pPr>
      <w:rPr>
        <w:b/>
        <w:bCs/>
        <w:color w:val="FFFFFF" w:themeColor="background1"/>
      </w:rPr>
      <w:tblPr/>
      <w:tcPr>
        <w:shd w:val="clear" w:color="auto" w:fill="497DBF" w:themeFill="accent1"/>
      </w:tcPr>
    </w:tblStylePr>
    <w:tblStylePr w:type="lastRow">
      <w:pPr>
        <w:spacing w:before="0" w:after="0" w:line="240" w:lineRule="auto"/>
      </w:pPr>
      <w:rPr>
        <w:b/>
        <w:bCs/>
      </w:rPr>
      <w:tblPr/>
      <w:tcPr>
        <w:tcBorders>
          <w:top w:val="double" w:sz="6" w:space="0" w:color="497DBF" w:themeColor="accent1"/>
          <w:left w:val="single" w:sz="8" w:space="0" w:color="497DBF" w:themeColor="accent1"/>
          <w:bottom w:val="single" w:sz="8" w:space="0" w:color="497DBF" w:themeColor="accent1"/>
          <w:right w:val="single" w:sz="8" w:space="0" w:color="497DBF" w:themeColor="accent1"/>
        </w:tcBorders>
      </w:tcPr>
    </w:tblStylePr>
    <w:tblStylePr w:type="firstCol">
      <w:rPr>
        <w:b/>
        <w:bCs/>
      </w:rPr>
    </w:tblStylePr>
    <w:tblStylePr w:type="lastCol">
      <w:rPr>
        <w:b/>
        <w:bCs/>
      </w:rPr>
    </w:tblStylePr>
    <w:tblStylePr w:type="band1Vert">
      <w:tblPr/>
      <w:tcPr>
        <w:tcBorders>
          <w:top w:val="single" w:sz="8" w:space="0" w:color="497DBF" w:themeColor="accent1"/>
          <w:left w:val="single" w:sz="8" w:space="0" w:color="497DBF" w:themeColor="accent1"/>
          <w:bottom w:val="single" w:sz="8" w:space="0" w:color="497DBF" w:themeColor="accent1"/>
          <w:right w:val="single" w:sz="8" w:space="0" w:color="497DBF" w:themeColor="accent1"/>
        </w:tcBorders>
      </w:tcPr>
    </w:tblStylePr>
    <w:tblStylePr w:type="band1Horz">
      <w:tblPr/>
      <w:tcPr>
        <w:tcBorders>
          <w:top w:val="single" w:sz="8" w:space="0" w:color="497DBF" w:themeColor="accent1"/>
          <w:left w:val="single" w:sz="8" w:space="0" w:color="497DBF" w:themeColor="accent1"/>
          <w:bottom w:val="single" w:sz="8" w:space="0" w:color="497DBF" w:themeColor="accent1"/>
          <w:right w:val="single" w:sz="8" w:space="0" w:color="497DBF" w:themeColor="accent1"/>
        </w:tcBorders>
      </w:tcPr>
    </w:tblStylePr>
  </w:style>
  <w:style w:type="table" w:styleId="LightList">
    <w:name w:val="Light List"/>
    <w:basedOn w:val="TableNormal"/>
    <w:uiPriority w:val="61"/>
    <w:rsid w:val="003E4932"/>
    <w:pPr>
      <w:spacing w:after="0" w:line="240" w:lineRule="auto"/>
    </w:pPr>
    <w:rPr>
      <w:rFonts w:eastAsiaTheme="minorHAns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3E4932"/>
    <w:pPr>
      <w:spacing w:after="0" w:line="240" w:lineRule="auto"/>
    </w:pPr>
    <w:rPr>
      <w:rFonts w:eastAsiaTheme="minorHAnsi"/>
      <w:color w:val="000000" w:themeColor="text1" w:themeShade="BF"/>
      <w:lang w:eastAsia="en-GB"/>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6E4692"/>
    <w:rPr>
      <w:color w:val="00B0F0" w:themeColor="hyperlink"/>
      <w:u w:val="single"/>
    </w:rPr>
  </w:style>
  <w:style w:type="character" w:customStyle="1" w:styleId="UnresolvedMention">
    <w:name w:val="Unresolved Mention"/>
    <w:basedOn w:val="DefaultParagraphFont"/>
    <w:uiPriority w:val="99"/>
    <w:rsid w:val="00DD67CA"/>
    <w:rPr>
      <w:color w:val="605E5C"/>
      <w:shd w:val="clear" w:color="auto" w:fill="E1DFDD"/>
    </w:rPr>
  </w:style>
  <w:style w:type="character" w:styleId="CommentReference">
    <w:name w:val="annotation reference"/>
    <w:basedOn w:val="DefaultParagraphFont"/>
    <w:uiPriority w:val="99"/>
    <w:semiHidden/>
    <w:unhideWhenUsed/>
    <w:rsid w:val="009531FA"/>
    <w:rPr>
      <w:sz w:val="16"/>
      <w:szCs w:val="16"/>
    </w:rPr>
  </w:style>
  <w:style w:type="paragraph" w:styleId="CommentText">
    <w:name w:val="annotation text"/>
    <w:basedOn w:val="Normal"/>
    <w:link w:val="CommentTextChar"/>
    <w:uiPriority w:val="99"/>
    <w:semiHidden/>
    <w:unhideWhenUsed/>
    <w:rsid w:val="009531FA"/>
    <w:pPr>
      <w:spacing w:line="240" w:lineRule="auto"/>
    </w:pPr>
    <w:rPr>
      <w:sz w:val="20"/>
      <w:szCs w:val="20"/>
    </w:rPr>
  </w:style>
  <w:style w:type="character" w:customStyle="1" w:styleId="CommentTextChar">
    <w:name w:val="Comment Text Char"/>
    <w:basedOn w:val="DefaultParagraphFont"/>
    <w:link w:val="CommentText"/>
    <w:uiPriority w:val="99"/>
    <w:semiHidden/>
    <w:rsid w:val="009531FA"/>
    <w:rPr>
      <w:sz w:val="20"/>
      <w:szCs w:val="20"/>
    </w:rPr>
  </w:style>
  <w:style w:type="paragraph" w:styleId="CommentSubject">
    <w:name w:val="annotation subject"/>
    <w:basedOn w:val="CommentText"/>
    <w:next w:val="CommentText"/>
    <w:link w:val="CommentSubjectChar"/>
    <w:uiPriority w:val="99"/>
    <w:semiHidden/>
    <w:unhideWhenUsed/>
    <w:rsid w:val="009531FA"/>
    <w:rPr>
      <w:b/>
      <w:bCs/>
    </w:rPr>
  </w:style>
  <w:style w:type="character" w:customStyle="1" w:styleId="CommentSubjectChar">
    <w:name w:val="Comment Subject Char"/>
    <w:basedOn w:val="CommentTextChar"/>
    <w:link w:val="CommentSubject"/>
    <w:uiPriority w:val="99"/>
    <w:semiHidden/>
    <w:rsid w:val="009531FA"/>
    <w:rPr>
      <w:b/>
      <w:bCs/>
      <w:sz w:val="20"/>
      <w:szCs w:val="20"/>
    </w:rPr>
  </w:style>
  <w:style w:type="paragraph" w:styleId="BalloonText">
    <w:name w:val="Balloon Text"/>
    <w:basedOn w:val="Normal"/>
    <w:link w:val="BalloonTextChar"/>
    <w:uiPriority w:val="99"/>
    <w:semiHidden/>
    <w:unhideWhenUsed/>
    <w:rsid w:val="009531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31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asp/2014/12/content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ed.ac.uk/procurement/policies-procedures/university-procurement-strategy"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ocs.csg.ed.ac.uk/EqualityDiversity/Strategy.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scottishbusinesspledge.scot/" TargetMode="External"/><Relationship Id="rId4" Type="http://schemas.openxmlformats.org/officeDocument/2006/relationships/webSettings" Target="webSettings.xml"/><Relationship Id="rId9" Type="http://schemas.openxmlformats.org/officeDocument/2006/relationships/hyperlink" Target="https://www.gov.scot/About/Performance/scotPerforms/outcome"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RS 2015">
      <a:dk1>
        <a:sysClr val="windowText" lastClr="000000"/>
      </a:dk1>
      <a:lt1>
        <a:srgbClr val="FFFFFF"/>
      </a:lt1>
      <a:dk2>
        <a:srgbClr val="2C4872"/>
      </a:dk2>
      <a:lt2>
        <a:srgbClr val="EAEAEA"/>
      </a:lt2>
      <a:accent1>
        <a:srgbClr val="497DBF"/>
      </a:accent1>
      <a:accent2>
        <a:srgbClr val="D51F35"/>
      </a:accent2>
      <a:accent3>
        <a:srgbClr val="8ACB99"/>
      </a:accent3>
      <a:accent4>
        <a:srgbClr val="2C6D7A"/>
      </a:accent4>
      <a:accent5>
        <a:srgbClr val="3EC4DD"/>
      </a:accent5>
      <a:accent6>
        <a:srgbClr val="A37353"/>
      </a:accent6>
      <a:hlink>
        <a:srgbClr val="00B0F0"/>
      </a:hlink>
      <a:folHlink>
        <a:srgbClr val="8ACB9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565</Words>
  <Characters>3223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3781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Smith</dc:creator>
  <cp:keywords/>
  <dc:description/>
  <cp:lastModifiedBy>MCLEAN Stuart</cp:lastModifiedBy>
  <cp:revision>3</cp:revision>
  <dcterms:created xsi:type="dcterms:W3CDTF">2018-09-12T10:03:00Z</dcterms:created>
  <dcterms:modified xsi:type="dcterms:W3CDTF">2018-09-12T11:29:00Z</dcterms:modified>
</cp:coreProperties>
</file>