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FC376C" w14:textId="797C3927" w:rsidR="00E90E86" w:rsidRPr="006E4692" w:rsidRDefault="006E4692" w:rsidP="00E90E86">
      <w:pPr>
        <w:pStyle w:val="Title"/>
        <w:rPr>
          <w:sz w:val="48"/>
        </w:rPr>
      </w:pPr>
      <w:r w:rsidRPr="006E4692">
        <w:rPr>
          <w:sz w:val="48"/>
        </w:rPr>
        <w:t>Ensuring Fair Work Practices: The Digitising Scotland Project and Mobius Knowledge Services</w:t>
      </w:r>
    </w:p>
    <w:p w14:paraId="20E6E0A2" w14:textId="00A3987B" w:rsidR="00E90E86" w:rsidRPr="006E4692" w:rsidRDefault="006E4692" w:rsidP="00E90E86">
      <w:pPr>
        <w:pStyle w:val="Subtitle"/>
        <w:rPr>
          <w:sz w:val="24"/>
        </w:rPr>
      </w:pPr>
      <w:r w:rsidRPr="006E4692">
        <w:rPr>
          <w:sz w:val="24"/>
        </w:rPr>
        <w:t>A Case Study of Sustainable Procurement at the University of Edinburgh</w:t>
      </w:r>
    </w:p>
    <w:p w14:paraId="54447BBF" w14:textId="77777777" w:rsidR="00E90E86" w:rsidRDefault="00E90E86" w:rsidP="00E90E86"/>
    <w:p w14:paraId="624C3782" w14:textId="24CFD496" w:rsidR="00E90E86" w:rsidRDefault="006E4692" w:rsidP="00E90E86">
      <w:pPr>
        <w:pStyle w:val="Heading1"/>
      </w:pPr>
      <w:r>
        <w:t>Background</w:t>
      </w:r>
    </w:p>
    <w:p w14:paraId="3B6D6465" w14:textId="1485C060" w:rsidR="006E4692" w:rsidRPr="00A820E5" w:rsidRDefault="006E4692" w:rsidP="006E4692">
      <w:pPr>
        <w:rPr>
          <w:color w:val="FF0000"/>
        </w:rPr>
      </w:pPr>
      <w:r w:rsidRPr="00A820E5">
        <w:t xml:space="preserve">The University of Edinburgh’s Longitudinal Study Centre- Scotland (LSCS) in the School of Geosciences is part of the </w:t>
      </w:r>
      <w:hyperlink r:id="rId7" w:history="1">
        <w:r w:rsidRPr="00A820E5">
          <w:rPr>
            <w:rStyle w:val="Hyperlink"/>
            <w:rFonts w:cstheme="minorHAnsi"/>
          </w:rPr>
          <w:t>‘Digitising Scotland’ project</w:t>
        </w:r>
      </w:hyperlink>
      <w:r w:rsidRPr="00A820E5">
        <w:t xml:space="preserve"> to digitise up to 24 million of Scotland’s birth, death and marriage records in partnership with the National Records of Scotland and </w:t>
      </w:r>
      <w:r w:rsidR="00D91C2F">
        <w:t>Queen’s University Belfast. The project’s ultimate purpose is to</w:t>
      </w:r>
      <w:r w:rsidRPr="00A820E5">
        <w:t xml:space="preserve"> create a multipurpose research database. The team needed to procure the services of an external company to </w:t>
      </w:r>
      <w:r w:rsidR="00D91C2F">
        <w:t>undertake</w:t>
      </w:r>
      <w:r w:rsidRPr="00A820E5">
        <w:t xml:space="preserve"> the digitisation. In January 2017 Mobius Knowledge Services, in Chennai, India were contracted to provide this service. The contract, which is ongoing until December 2020, has been </w:t>
      </w:r>
      <w:proofErr w:type="gramStart"/>
      <w:r w:rsidRPr="00A820E5">
        <w:t>an</w:t>
      </w:r>
      <w:proofErr w:type="gramEnd"/>
      <w:r w:rsidRPr="00A820E5">
        <w:t xml:space="preserve"> opportunity for the University’s Procurement Office to promote fair work practices in an overseas procurement.</w:t>
      </w:r>
    </w:p>
    <w:p w14:paraId="42B5561C" w14:textId="6B490052" w:rsidR="003E4932" w:rsidRDefault="004E6903" w:rsidP="003E4932">
      <w:pPr>
        <w:pStyle w:val="Heading1"/>
        <w:tabs>
          <w:tab w:val="left" w:pos="3625"/>
        </w:tabs>
      </w:pPr>
      <w:r>
        <w:t xml:space="preserve">Pre-Contract Stage: </w:t>
      </w:r>
      <w:r w:rsidR="006E4692">
        <w:t xml:space="preserve">Identifying Social Responsibility and Sustainability Risks </w:t>
      </w:r>
    </w:p>
    <w:p w14:paraId="20F89F46" w14:textId="6B8EDE4C" w:rsidR="006E4692" w:rsidRDefault="007B2757" w:rsidP="006E4692">
      <w:r>
        <w:rPr>
          <w:noProof/>
          <w:lang w:eastAsia="en-GB"/>
        </w:rPr>
        <mc:AlternateContent>
          <mc:Choice Requires="wps">
            <w:drawing>
              <wp:anchor distT="45720" distB="45720" distL="114300" distR="114300" simplePos="0" relativeHeight="251659264" behindDoc="0" locked="0" layoutInCell="1" allowOverlap="1" wp14:anchorId="08CB664B" wp14:editId="3524A1AC">
                <wp:simplePos x="0" y="0"/>
                <wp:positionH relativeFrom="margin">
                  <wp:align>right</wp:align>
                </wp:positionH>
                <wp:positionV relativeFrom="paragraph">
                  <wp:posOffset>6350</wp:posOffset>
                </wp:positionV>
                <wp:extent cx="2360930" cy="2415540"/>
                <wp:effectExtent l="0" t="0" r="127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15540"/>
                        </a:xfrm>
                        <a:prstGeom prst="rect">
                          <a:avLst/>
                        </a:prstGeom>
                        <a:solidFill>
                          <a:schemeClr val="accent1">
                            <a:lumMod val="75000"/>
                          </a:schemeClr>
                        </a:solidFill>
                        <a:ln w="9525">
                          <a:noFill/>
                          <a:miter lim="800000"/>
                          <a:headEnd/>
                          <a:tailEnd/>
                        </a:ln>
                      </wps:spPr>
                      <wps:txbx>
                        <w:txbxContent>
                          <w:p w14:paraId="0D0C4E89" w14:textId="6D2B6FDD" w:rsidR="007B2757" w:rsidRDefault="007B2757" w:rsidP="007B2757">
                            <w:pPr>
                              <w:rPr>
                                <w:i/>
                                <w:color w:val="FFFFFF" w:themeColor="background1"/>
                              </w:rPr>
                            </w:pPr>
                            <w:r w:rsidRPr="007B2757">
                              <w:rPr>
                                <w:i/>
                                <w:color w:val="FFFFFF" w:themeColor="background1"/>
                              </w:rPr>
                              <w:t>‘We aim to meet the needs for goods, services and capital works as a truly global university, rooted in Scotland’s capital city and achieve value for money on a whole life basis, generating benefits not only to the University, but making a significant, sustainable and socially responsible contribution locally and globally.’</w:t>
                            </w:r>
                          </w:p>
                          <w:p w14:paraId="366F6FEA" w14:textId="57C70788" w:rsidR="007B2757" w:rsidRPr="007B2757" w:rsidRDefault="007B2757" w:rsidP="007B2757">
                            <w:pPr>
                              <w:rPr>
                                <w:color w:val="FFFFFF" w:themeColor="background1"/>
                              </w:rPr>
                            </w:pPr>
                            <w:r>
                              <w:rPr>
                                <w:color w:val="FFFFFF" w:themeColor="background1"/>
                              </w:rPr>
                              <w:t>The University of Edinburgh’s Procurement Strategy</w:t>
                            </w:r>
                          </w:p>
                          <w:p w14:paraId="0C2498D4" w14:textId="652F5E24" w:rsidR="007B2757" w:rsidRPr="007B2757" w:rsidRDefault="007B2757">
                            <w:pPr>
                              <w:rPr>
                                <w:color w:val="FFFFFF" w:themeColor="background1"/>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8CB664B" id="_x0000_t202" coordsize="21600,21600" o:spt="202" path="m,l,21600r21600,l21600,xe">
                <v:stroke joinstyle="miter"/>
                <v:path gradientshapeok="t" o:connecttype="rect"/>
              </v:shapetype>
              <v:shape id="Text Box 2" o:spid="_x0000_s1026" type="#_x0000_t202" style="position:absolute;margin-left:134.7pt;margin-top:.5pt;width:185.9pt;height:190.2pt;z-index:25165926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" fillcolor="#335d92 [2404]" stroked="f">
                <v:textbox>
                  <w:txbxContent>
                    <w:p w14:paraId="0D0C4E89" w14:textId="6D2B6FDD" w:rsidR="007B2757" w:rsidRDefault="007B2757" w:rsidP="007B2757">
                      <w:pPr>
                        <w:rPr>
                          <w:i/>
                          <w:color w:val="FFFFFF" w:themeColor="background1"/>
                        </w:rPr>
                      </w:pPr>
                      <w:r w:rsidRPr="007B2757">
                        <w:rPr>
                          <w:i/>
                          <w:color w:val="FFFFFF" w:themeColor="background1"/>
                        </w:rPr>
                        <w:t>‘We aim to meet the needs for goods, services and capital works as a truly global university, rooted in Scotland’s capital city and achieve value for money on a whole life basis, generating benefits not only to the University, but making a significant, sustainable and socially responsible contribution locally and globally.’</w:t>
                      </w:r>
                    </w:p>
                    <w:p w14:paraId="366F6FEA" w14:textId="57C70788" w:rsidR="007B2757" w:rsidRPr="007B2757" w:rsidRDefault="007B2757" w:rsidP="007B2757">
                      <w:pPr>
                        <w:rPr>
                          <w:color w:val="FFFFFF" w:themeColor="background1"/>
                        </w:rPr>
                      </w:pPr>
                      <w:r>
                        <w:rPr>
                          <w:color w:val="FFFFFF" w:themeColor="background1"/>
                        </w:rPr>
                        <w:t>The University of Edinburgh’s Procurement Strategy</w:t>
                      </w:r>
                    </w:p>
                    <w:p w14:paraId="0C2498D4" w14:textId="652F5E24" w:rsidR="007B2757" w:rsidRPr="007B2757" w:rsidRDefault="007B2757">
                      <w:pPr>
                        <w:rPr>
                          <w:color w:val="FFFFFF" w:themeColor="background1"/>
                        </w:rPr>
                      </w:pPr>
                    </w:p>
                  </w:txbxContent>
                </v:textbox>
                <w10:wrap type="square" anchorx="margin"/>
              </v:shape>
            </w:pict>
          </mc:Fallback>
        </mc:AlternateContent>
      </w:r>
      <w:r w:rsidR="006E4692" w:rsidRPr="00A820E5">
        <w:t xml:space="preserve">It is central to the University’s </w:t>
      </w:r>
      <w:hyperlink r:id="rId8" w:history="1">
        <w:r w:rsidR="006E4692" w:rsidRPr="00A820E5">
          <w:rPr>
            <w:rStyle w:val="Hyperlink"/>
            <w:rFonts w:cstheme="minorHAnsi"/>
            <w:lang w:eastAsia="en-GB"/>
          </w:rPr>
          <w:t>Procurement Strategy</w:t>
        </w:r>
      </w:hyperlink>
      <w:r w:rsidR="006E4692" w:rsidRPr="00A820E5">
        <w:rPr>
          <w:lang w:eastAsia="en-GB"/>
        </w:rPr>
        <w:t xml:space="preserve"> to consider sustainability and social responsibility in all procurements</w:t>
      </w:r>
      <w:r w:rsidR="00D91C2F">
        <w:t>. This enables the University</w:t>
      </w:r>
      <w:r w:rsidR="006E4692" w:rsidRPr="00A820E5">
        <w:t xml:space="preserve"> to fulfil legislative duties under the </w:t>
      </w:r>
      <w:hyperlink r:id="rId9" w:history="1">
        <w:r w:rsidR="006E4692" w:rsidRPr="00A820E5">
          <w:rPr>
            <w:rStyle w:val="Hyperlink"/>
            <w:rFonts w:cstheme="minorHAnsi"/>
          </w:rPr>
          <w:t>Procurement Reform (Scotland) Act of 2014</w:t>
        </w:r>
      </w:hyperlink>
      <w:r w:rsidR="006E4692" w:rsidRPr="00A820E5">
        <w:t xml:space="preserve"> and to</w:t>
      </w:r>
      <w:r w:rsidR="00D91C2F">
        <w:rPr>
          <w:lang w:eastAsia="en-GB"/>
        </w:rPr>
        <w:t xml:space="preserve"> implement it</w:t>
      </w:r>
      <w:r w:rsidR="006E4692" w:rsidRPr="00A820E5">
        <w:rPr>
          <w:lang w:eastAsia="en-GB"/>
        </w:rPr>
        <w:t xml:space="preserve">s </w:t>
      </w:r>
      <w:r w:rsidR="00D91C2F">
        <w:rPr>
          <w:lang w:eastAsia="en-GB"/>
        </w:rPr>
        <w:t>own additional</w:t>
      </w:r>
      <w:r w:rsidR="006E4692" w:rsidRPr="00A820E5">
        <w:rPr>
          <w:lang w:eastAsia="en-GB"/>
        </w:rPr>
        <w:t xml:space="preserve"> guiding policies</w:t>
      </w:r>
      <w:r w:rsidR="006E4692" w:rsidRPr="00A820E5">
        <w:t xml:space="preserve"> and</w:t>
      </w:r>
      <w:r w:rsidR="006E4692" w:rsidRPr="00A820E5">
        <w:rPr>
          <w:lang w:eastAsia="en-GB"/>
        </w:rPr>
        <w:t xml:space="preserve"> strategies </w:t>
      </w:r>
      <w:r w:rsidR="006E4692" w:rsidRPr="00A820E5">
        <w:t>for sustainability and social responsibility.</w:t>
      </w:r>
      <w:r w:rsidR="00D91C2F">
        <w:t xml:space="preserve"> </w:t>
      </w:r>
      <w:r w:rsidR="007C7861">
        <w:t xml:space="preserve">As part of the </w:t>
      </w:r>
      <w:r w:rsidR="00D91C2F">
        <w:t xml:space="preserve">strategy, </w:t>
      </w:r>
      <w:r w:rsidR="006E4692" w:rsidRPr="00A820E5">
        <w:t xml:space="preserve"> two tools</w:t>
      </w:r>
      <w:r w:rsidR="00D91C2F">
        <w:t xml:space="preserve"> were used</w:t>
      </w:r>
      <w:r w:rsidR="00D91C2F" w:rsidRPr="00D91C2F">
        <w:t xml:space="preserve"> </w:t>
      </w:r>
      <w:r w:rsidR="00D91C2F" w:rsidRPr="00A820E5">
        <w:t>to identify relevant sustainability and social responsibility risks for individual procurements at the pre-contract stage</w:t>
      </w:r>
      <w:r w:rsidR="006E4692" w:rsidRPr="00A820E5">
        <w:t xml:space="preserve">, the </w:t>
      </w:r>
      <w:hyperlink r:id="rId10" w:history="1">
        <w:r w:rsidR="006E4692" w:rsidRPr="00A820E5">
          <w:rPr>
            <w:rStyle w:val="Hyperlink"/>
            <w:rFonts w:cstheme="minorHAnsi"/>
            <w:lang w:eastAsia="en-GB"/>
          </w:rPr>
          <w:t>Sustainable Public Procurement Prioritisation Tool</w:t>
        </w:r>
      </w:hyperlink>
      <w:r w:rsidR="006E4692" w:rsidRPr="00A820E5">
        <w:rPr>
          <w:lang w:eastAsia="en-GB"/>
        </w:rPr>
        <w:t xml:space="preserve"> (SPPPT)</w:t>
      </w:r>
      <w:r w:rsidR="006E4692" w:rsidRPr="00A820E5">
        <w:t xml:space="preserve"> and the </w:t>
      </w:r>
      <w:hyperlink r:id="rId11" w:history="1">
        <w:r w:rsidR="006E4692" w:rsidRPr="00A820E5">
          <w:rPr>
            <w:rStyle w:val="Hyperlink"/>
            <w:rFonts w:cstheme="minorHAnsi"/>
            <w:lang w:eastAsia="en-GB"/>
          </w:rPr>
          <w:t>Sustainability Test Tool</w:t>
        </w:r>
      </w:hyperlink>
      <w:r w:rsidR="00D91C2F">
        <w:t xml:space="preserve">. These tools </w:t>
      </w:r>
      <w:r w:rsidR="007C7861">
        <w:t xml:space="preserve">also </w:t>
      </w:r>
      <w:r w:rsidR="00D91C2F">
        <w:t>enable the procurement team</w:t>
      </w:r>
      <w:r w:rsidR="006E4692" w:rsidRPr="00A820E5">
        <w:t xml:space="preserve"> to identify opportunities to mediate these risks at the contract and post-contract stages of a procurement. </w:t>
      </w:r>
    </w:p>
    <w:p w14:paraId="5F788CB2" w14:textId="32F878C0" w:rsidR="007B2757" w:rsidRPr="00A820E5" w:rsidRDefault="006228CB" w:rsidP="006E4692">
      <w:r>
        <w:rPr>
          <w:noProof/>
          <w:lang w:eastAsia="en-GB"/>
        </w:rPr>
        <mc:AlternateContent>
          <mc:Choice Requires="wps">
            <w:drawing>
              <wp:anchor distT="45720" distB="45720" distL="114300" distR="114300" simplePos="0" relativeHeight="251661312" behindDoc="0" locked="0" layoutInCell="1" allowOverlap="1" wp14:anchorId="104CA32D" wp14:editId="14FE5D6E">
                <wp:simplePos x="0" y="0"/>
                <wp:positionH relativeFrom="margin">
                  <wp:align>left</wp:align>
                </wp:positionH>
                <wp:positionV relativeFrom="paragraph">
                  <wp:posOffset>29210</wp:posOffset>
                </wp:positionV>
                <wp:extent cx="3106420" cy="147574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6420" cy="1476261"/>
                        </a:xfrm>
                        <a:prstGeom prst="rect">
                          <a:avLst/>
                        </a:prstGeom>
                        <a:solidFill>
                          <a:schemeClr val="accent1">
                            <a:lumMod val="75000"/>
                          </a:schemeClr>
                        </a:solidFill>
                        <a:ln w="9525">
                          <a:noFill/>
                          <a:miter lim="800000"/>
                          <a:headEnd/>
                          <a:tailEnd/>
                        </a:ln>
                      </wps:spPr>
                      <wps:txbx>
                        <w:txbxContent>
                          <w:p w14:paraId="51644D8E" w14:textId="77777777" w:rsidR="00E344D3" w:rsidRPr="00E344D3" w:rsidRDefault="00E344D3" w:rsidP="00E344D3">
                            <w:pPr>
                              <w:rPr>
                                <w:i/>
                                <w:color w:val="FFFFFF" w:themeColor="background1"/>
                              </w:rPr>
                            </w:pPr>
                            <w:r w:rsidRPr="00E344D3">
                              <w:rPr>
                                <w:i/>
                                <w:color w:val="FFFFFF" w:themeColor="background1"/>
                              </w:rPr>
                              <w:t>‘This project was complex on many levels but in a tendering process that attracts international bidders, social and labour conditions can be an added concern.’ </w:t>
                            </w:r>
                          </w:p>
                          <w:p w14:paraId="18B5857D" w14:textId="4380E427" w:rsidR="00E344D3" w:rsidRPr="007B2757" w:rsidRDefault="00E344D3" w:rsidP="00E344D3">
                            <w:pPr>
                              <w:rPr>
                                <w:color w:val="FFFFFF" w:themeColor="background1"/>
                              </w:rPr>
                            </w:pPr>
                            <w:r>
                              <w:rPr>
                                <w:color w:val="FFFFFF" w:themeColor="background1"/>
                              </w:rPr>
                              <w:t xml:space="preserve">Antonia </w:t>
                            </w:r>
                            <w:proofErr w:type="spellStart"/>
                            <w:r>
                              <w:rPr>
                                <w:color w:val="FFFFFF" w:themeColor="background1"/>
                              </w:rPr>
                              <w:t>Hynd</w:t>
                            </w:r>
                            <w:proofErr w:type="spellEnd"/>
                            <w:r>
                              <w:rPr>
                                <w:color w:val="FFFFFF" w:themeColor="background1"/>
                              </w:rPr>
                              <w:t>, University of Edinburgh Procurement Office</w:t>
                            </w:r>
                          </w:p>
                          <w:p w14:paraId="06CECC2E" w14:textId="77777777" w:rsidR="00E344D3" w:rsidRPr="007B2757" w:rsidRDefault="00E344D3" w:rsidP="00E344D3">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4CA32D" id="_x0000_s1027" type="#_x0000_t202" style="position:absolute;margin-left:0;margin-top:2.3pt;width:244.6pt;height:116.2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" fillcolor="#335d92 [2404]" stroked="f">
                <v:textbox>
                  <w:txbxContent>
                    <w:p w14:paraId="51644D8E" w14:textId="77777777" w:rsidR="00E344D3" w:rsidRPr="00E344D3" w:rsidRDefault="00E344D3" w:rsidP="00E344D3">
                      <w:pPr>
                        <w:rPr>
                          <w:i/>
                          <w:color w:val="FFFFFF" w:themeColor="background1"/>
                        </w:rPr>
                      </w:pPr>
                      <w:r w:rsidRPr="00E344D3">
                        <w:rPr>
                          <w:i/>
                          <w:color w:val="FFFFFF" w:themeColor="background1"/>
                        </w:rPr>
                        <w:t>‘This project was complex on many levels but in a tendering process that attracts international bidders, social and labour conditions can be an added concern.’ </w:t>
                      </w:r>
                    </w:p>
                    <w:p w14:paraId="18B5857D" w14:textId="4380E427" w:rsidR="00E344D3" w:rsidRPr="007B2757" w:rsidRDefault="00E344D3" w:rsidP="00E344D3">
                      <w:pPr>
                        <w:rPr>
                          <w:color w:val="FFFFFF" w:themeColor="background1"/>
                        </w:rPr>
                      </w:pPr>
                      <w:r>
                        <w:rPr>
                          <w:color w:val="FFFFFF" w:themeColor="background1"/>
                        </w:rPr>
                        <w:t xml:space="preserve">Antonia </w:t>
                      </w:r>
                      <w:proofErr w:type="spellStart"/>
                      <w:r>
                        <w:rPr>
                          <w:color w:val="FFFFFF" w:themeColor="background1"/>
                        </w:rPr>
                        <w:t>Hynd</w:t>
                      </w:r>
                      <w:proofErr w:type="spellEnd"/>
                      <w:r>
                        <w:rPr>
                          <w:color w:val="FFFFFF" w:themeColor="background1"/>
                        </w:rPr>
                        <w:t>, University of Edinburgh Procurement Office</w:t>
                      </w:r>
                    </w:p>
                    <w:p w14:paraId="06CECC2E" w14:textId="77777777" w:rsidR="00E344D3" w:rsidRPr="007B2757" w:rsidRDefault="00E344D3" w:rsidP="00E344D3">
                      <w:pPr>
                        <w:rPr>
                          <w:color w:val="FFFFFF" w:themeColor="background1"/>
                        </w:rPr>
                      </w:pPr>
                    </w:p>
                  </w:txbxContent>
                </v:textbox>
                <w10:wrap type="square" anchorx="margin"/>
              </v:shape>
            </w:pict>
          </mc:Fallback>
        </mc:AlternateContent>
      </w:r>
      <w:r>
        <w:t>This r</w:t>
      </w:r>
      <w:r w:rsidR="007B2757">
        <w:t xml:space="preserve">esearch at the pre-contract stage highlighted work practices as the main area of concern for the procurement. Companies providing data input services are often located overseas in developing countries and have been connected to exploitative work practices such as unfair wages and poor standards of welfare for workers. </w:t>
      </w:r>
    </w:p>
    <w:p w14:paraId="589D356B" w14:textId="3278F31A" w:rsidR="00230E32" w:rsidRDefault="004E6903" w:rsidP="00230E32">
      <w:pPr>
        <w:pStyle w:val="Heading1"/>
      </w:pPr>
      <w:r>
        <w:lastRenderedPageBreak/>
        <w:t xml:space="preserve">Contract Stage: </w:t>
      </w:r>
      <w:r w:rsidR="006E4692">
        <w:t xml:space="preserve">Opportunities to </w:t>
      </w:r>
      <w:r w:rsidR="003E76A1">
        <w:t>Embed</w:t>
      </w:r>
      <w:r w:rsidR="006E4692">
        <w:t xml:space="preserve"> Social Responsibility and Sustainability</w:t>
      </w:r>
    </w:p>
    <w:p w14:paraId="01A8E4FA" w14:textId="4B64DAF0" w:rsidR="006E4692" w:rsidRDefault="00B27903" w:rsidP="006E4692">
      <w:r>
        <w:rPr>
          <w:noProof/>
          <w:lang w:eastAsia="en-GB"/>
        </w:rPr>
        <mc:AlternateContent>
          <mc:Choice Requires="wps">
            <w:drawing>
              <wp:anchor distT="45720" distB="45720" distL="114300" distR="114300" simplePos="0" relativeHeight="251665408" behindDoc="0" locked="0" layoutInCell="1" allowOverlap="1" wp14:anchorId="3484812D" wp14:editId="04EE841B">
                <wp:simplePos x="0" y="0"/>
                <wp:positionH relativeFrom="margin">
                  <wp:posOffset>3718560</wp:posOffset>
                </wp:positionH>
                <wp:positionV relativeFrom="paragraph">
                  <wp:posOffset>13335</wp:posOffset>
                </wp:positionV>
                <wp:extent cx="2472055" cy="4145280"/>
                <wp:effectExtent l="0" t="0" r="4445" b="762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4145280"/>
                        </a:xfrm>
                        <a:prstGeom prst="rect">
                          <a:avLst/>
                        </a:prstGeom>
                        <a:solidFill>
                          <a:schemeClr val="accent1">
                            <a:lumMod val="75000"/>
                          </a:schemeClr>
                        </a:solidFill>
                        <a:ln w="9525">
                          <a:noFill/>
                          <a:miter lim="800000"/>
                          <a:headEnd/>
                          <a:tailEnd/>
                        </a:ln>
                      </wps:spPr>
                      <wps:txbx>
                        <w:txbxContent>
                          <w:p w14:paraId="6C4B712C" w14:textId="1AC64198" w:rsidR="00C809BC" w:rsidRPr="00C809BC" w:rsidRDefault="00C809BC" w:rsidP="00C809BC">
                            <w:pPr>
                              <w:rPr>
                                <w:rFonts w:eastAsia="Times New Roman" w:cstheme="minorHAnsi"/>
                                <w:i/>
                                <w:color w:val="FFFFFF" w:themeColor="background1"/>
                                <w:szCs w:val="20"/>
                                <w:lang w:eastAsia="en-GB"/>
                              </w:rPr>
                            </w:pPr>
                            <w:r>
                              <w:rPr>
                                <w:rFonts w:eastAsia="Times New Roman" w:cstheme="minorHAnsi"/>
                                <w:i/>
                                <w:color w:val="FFFFFF" w:themeColor="background1"/>
                                <w:szCs w:val="20"/>
                                <w:lang w:eastAsia="en-GB"/>
                              </w:rPr>
                              <w:t>‘</w:t>
                            </w:r>
                            <w:r w:rsidRPr="00C809BC">
                              <w:rPr>
                                <w:rFonts w:eastAsia="Times New Roman" w:cstheme="minorHAnsi"/>
                                <w:i/>
                                <w:color w:val="FFFFFF" w:themeColor="background1"/>
                                <w:szCs w:val="20"/>
                                <w:lang w:eastAsia="en-GB"/>
                              </w:rPr>
                              <w:t>Getting the right outcome is complicated</w:t>
                            </w:r>
                            <w:r>
                              <w:rPr>
                                <w:rFonts w:eastAsia="Times New Roman" w:cstheme="minorHAnsi"/>
                                <w:i/>
                                <w:color w:val="FFFFFF" w:themeColor="background1"/>
                                <w:szCs w:val="20"/>
                                <w:lang w:eastAsia="en-GB"/>
                              </w:rPr>
                              <w:t xml:space="preserve">. </w:t>
                            </w:r>
                            <w:r w:rsidRPr="00C809BC">
                              <w:rPr>
                                <w:rFonts w:eastAsia="Times New Roman" w:cstheme="minorHAnsi"/>
                                <w:i/>
                                <w:color w:val="FFFFFF" w:themeColor="background1"/>
                                <w:szCs w:val="20"/>
                                <w:lang w:eastAsia="en-GB"/>
                              </w:rPr>
                              <w:t>Legislation and standards in this area can differ greatly between countries, so even if bidders state that they comply with local laws, this can mean very different things in practice. </w:t>
                            </w:r>
                            <w:r>
                              <w:rPr>
                                <w:rFonts w:eastAsia="Times New Roman" w:cstheme="minorHAnsi"/>
                                <w:i/>
                                <w:color w:val="FFFFFF" w:themeColor="background1"/>
                                <w:szCs w:val="20"/>
                                <w:lang w:eastAsia="en-GB"/>
                              </w:rPr>
                              <w:t xml:space="preserve"> </w:t>
                            </w:r>
                            <w:r w:rsidRPr="00C809BC">
                              <w:rPr>
                                <w:rFonts w:eastAsia="Times New Roman" w:cstheme="minorHAnsi"/>
                                <w:i/>
                                <w:color w:val="FFFFFF" w:themeColor="background1"/>
                                <w:szCs w:val="20"/>
                                <w:lang w:eastAsia="en-GB"/>
                              </w:rPr>
                              <w:t>In all tendering processes, it is hard to know if labour welfare initiatives described by bidders in tender responses are truly effective.</w:t>
                            </w:r>
                            <w:r>
                              <w:rPr>
                                <w:rFonts w:eastAsia="Times New Roman" w:cstheme="minorHAnsi"/>
                                <w:i/>
                                <w:color w:val="FFFFFF" w:themeColor="background1"/>
                                <w:szCs w:val="20"/>
                                <w:lang w:eastAsia="en-GB"/>
                              </w:rPr>
                              <w:t xml:space="preserve"> </w:t>
                            </w:r>
                            <w:r w:rsidRPr="00C809BC">
                              <w:rPr>
                                <w:rFonts w:eastAsia="Times New Roman" w:cstheme="minorHAnsi"/>
                                <w:i/>
                                <w:color w:val="FFFFFF" w:themeColor="background1"/>
                                <w:szCs w:val="20"/>
                                <w:lang w:eastAsia="en-GB"/>
                              </w:rPr>
                              <w:t>It is difficult to ensure standards are being consistently adhered to with an overseas supplier, due to physical distance.  There are not many third-party verification options and contracting authorities are often forced to rely on suppliers’ self-monitoring and trust.</w:t>
                            </w:r>
                            <w:r w:rsidR="006228CB">
                              <w:rPr>
                                <w:rFonts w:eastAsia="Times New Roman" w:cstheme="minorHAnsi"/>
                                <w:i/>
                                <w:color w:val="FFFFFF" w:themeColor="background1"/>
                                <w:szCs w:val="20"/>
                                <w:lang w:eastAsia="en-GB"/>
                              </w:rPr>
                              <w:t>’</w:t>
                            </w:r>
                          </w:p>
                          <w:p w14:paraId="0B8CCFC8" w14:textId="5C216FA1" w:rsidR="00C809BC" w:rsidRPr="00C809BC" w:rsidRDefault="00C809BC" w:rsidP="00B27903">
                            <w:pPr>
                              <w:spacing w:after="160" w:line="259" w:lineRule="auto"/>
                              <w:rPr>
                                <w:rFonts w:eastAsia="Times New Roman" w:cstheme="minorHAnsi"/>
                                <w:color w:val="FFFFFF" w:themeColor="background1"/>
                                <w:szCs w:val="20"/>
                                <w:lang w:eastAsia="en-GB"/>
                              </w:rPr>
                            </w:pPr>
                            <w:r w:rsidRPr="00C809BC">
                              <w:rPr>
                                <w:rFonts w:eastAsia="Times New Roman" w:cstheme="minorHAnsi"/>
                                <w:color w:val="FFFFFF" w:themeColor="background1"/>
                                <w:szCs w:val="20"/>
                                <w:lang w:eastAsia="en-GB"/>
                              </w:rPr>
                              <w:t>An</w:t>
                            </w:r>
                            <w:r>
                              <w:rPr>
                                <w:rFonts w:eastAsia="Times New Roman" w:cstheme="minorHAnsi"/>
                                <w:color w:val="FFFFFF" w:themeColor="background1"/>
                                <w:szCs w:val="20"/>
                                <w:lang w:eastAsia="en-GB"/>
                              </w:rPr>
                              <w:t xml:space="preserve">tonia </w:t>
                            </w:r>
                            <w:proofErr w:type="spellStart"/>
                            <w:r>
                              <w:rPr>
                                <w:rFonts w:eastAsia="Times New Roman" w:cstheme="minorHAnsi"/>
                                <w:color w:val="FFFFFF" w:themeColor="background1"/>
                                <w:szCs w:val="20"/>
                                <w:lang w:eastAsia="en-GB"/>
                              </w:rPr>
                              <w:t>Hy</w:t>
                            </w:r>
                            <w:r w:rsidR="00D91C2F">
                              <w:rPr>
                                <w:rFonts w:eastAsia="Times New Roman" w:cstheme="minorHAnsi"/>
                                <w:color w:val="FFFFFF" w:themeColor="background1"/>
                                <w:szCs w:val="20"/>
                                <w:lang w:eastAsia="en-GB"/>
                              </w:rPr>
                              <w:t>nd</w:t>
                            </w:r>
                            <w:proofErr w:type="spellEnd"/>
                            <w:r>
                              <w:rPr>
                                <w:rFonts w:eastAsia="Times New Roman" w:cstheme="minorHAnsi"/>
                                <w:color w:val="FFFFFF" w:themeColor="background1"/>
                                <w:szCs w:val="20"/>
                                <w:lang w:eastAsia="en-GB"/>
                              </w:rPr>
                              <w:t>, University of Edinburgh Procurement Office</w:t>
                            </w:r>
                          </w:p>
                          <w:p w14:paraId="2DCFBDE0" w14:textId="77777777" w:rsidR="00C809BC" w:rsidRPr="00C809BC" w:rsidRDefault="00C809BC" w:rsidP="00C809BC">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84812D" id="_x0000_t202" coordsize="21600,21600" o:spt="202" path="m,l,21600r21600,l21600,xe">
                <v:stroke joinstyle="miter"/>
                <v:path gradientshapeok="t" o:connecttype="rect"/>
              </v:shapetype>
              <v:shape id="_x0000_s1028" type="#_x0000_t202" style="position:absolute;margin-left:292.8pt;margin-top:1.05pt;width:194.65pt;height:326.4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" fillcolor="#335d92 [2404]" stroked="f">
                <v:textbox>
                  <w:txbxContent>
                    <w:p w14:paraId="6C4B712C" w14:textId="1AC64198" w:rsidR="00C809BC" w:rsidRPr="00C809BC" w:rsidRDefault="00C809BC" w:rsidP="00C809BC">
                      <w:pPr>
                        <w:rPr>
                          <w:rFonts w:eastAsia="Times New Roman" w:cstheme="minorHAnsi"/>
                          <w:i/>
                          <w:color w:val="FFFFFF" w:themeColor="background1"/>
                          <w:szCs w:val="20"/>
                          <w:lang w:eastAsia="en-GB"/>
                        </w:rPr>
                      </w:pPr>
                      <w:r>
                        <w:rPr>
                          <w:rFonts w:eastAsia="Times New Roman" w:cstheme="minorHAnsi"/>
                          <w:i/>
                          <w:color w:val="FFFFFF" w:themeColor="background1"/>
                          <w:szCs w:val="20"/>
                          <w:lang w:eastAsia="en-GB"/>
                        </w:rPr>
                        <w:t>‘</w:t>
                      </w:r>
                      <w:r w:rsidRPr="00C809BC">
                        <w:rPr>
                          <w:rFonts w:eastAsia="Times New Roman" w:cstheme="minorHAnsi"/>
                          <w:i/>
                          <w:color w:val="FFFFFF" w:themeColor="background1"/>
                          <w:szCs w:val="20"/>
                          <w:lang w:eastAsia="en-GB"/>
                        </w:rPr>
                        <w:t>Getting the right outcome is complicated</w:t>
                      </w:r>
                      <w:r>
                        <w:rPr>
                          <w:rFonts w:eastAsia="Times New Roman" w:cstheme="minorHAnsi"/>
                          <w:i/>
                          <w:color w:val="FFFFFF" w:themeColor="background1"/>
                          <w:szCs w:val="20"/>
                          <w:lang w:eastAsia="en-GB"/>
                        </w:rPr>
                        <w:t xml:space="preserve">. </w:t>
                      </w:r>
                      <w:r w:rsidRPr="00C809BC">
                        <w:rPr>
                          <w:rFonts w:eastAsia="Times New Roman" w:cstheme="minorHAnsi"/>
                          <w:i/>
                          <w:color w:val="FFFFFF" w:themeColor="background1"/>
                          <w:szCs w:val="20"/>
                          <w:lang w:eastAsia="en-GB"/>
                        </w:rPr>
                        <w:t>Legislation and standards in this area can differ greatly between countries, so even if bidders state that they comply with local laws, this can mean very different things in practice. </w:t>
                      </w:r>
                      <w:r>
                        <w:rPr>
                          <w:rFonts w:eastAsia="Times New Roman" w:cstheme="minorHAnsi"/>
                          <w:i/>
                          <w:color w:val="FFFFFF" w:themeColor="background1"/>
                          <w:szCs w:val="20"/>
                          <w:lang w:eastAsia="en-GB"/>
                        </w:rPr>
                        <w:t xml:space="preserve"> </w:t>
                      </w:r>
                      <w:r w:rsidRPr="00C809BC">
                        <w:rPr>
                          <w:rFonts w:eastAsia="Times New Roman" w:cstheme="minorHAnsi"/>
                          <w:i/>
                          <w:color w:val="FFFFFF" w:themeColor="background1"/>
                          <w:szCs w:val="20"/>
                          <w:lang w:eastAsia="en-GB"/>
                        </w:rPr>
                        <w:t>In all tendering processes, it is hard to know if labour welfare initiatives described by bidders in tender responses are truly effective.</w:t>
                      </w:r>
                      <w:r>
                        <w:rPr>
                          <w:rFonts w:eastAsia="Times New Roman" w:cstheme="minorHAnsi"/>
                          <w:i/>
                          <w:color w:val="FFFFFF" w:themeColor="background1"/>
                          <w:szCs w:val="20"/>
                          <w:lang w:eastAsia="en-GB"/>
                        </w:rPr>
                        <w:t xml:space="preserve"> </w:t>
                      </w:r>
                      <w:r w:rsidRPr="00C809BC">
                        <w:rPr>
                          <w:rFonts w:eastAsia="Times New Roman" w:cstheme="minorHAnsi"/>
                          <w:i/>
                          <w:color w:val="FFFFFF" w:themeColor="background1"/>
                          <w:szCs w:val="20"/>
                          <w:lang w:eastAsia="en-GB"/>
                        </w:rPr>
                        <w:t>It is difficult to ensure standards are being consistently adhered to with an overseas supplier, due to physical distance.  There are not many third-party verification options and contracting authorities are often forced to rely on suppliers’ self-monitoring and trust.</w:t>
                      </w:r>
                      <w:r w:rsidR="006228CB">
                        <w:rPr>
                          <w:rFonts w:eastAsia="Times New Roman" w:cstheme="minorHAnsi"/>
                          <w:i/>
                          <w:color w:val="FFFFFF" w:themeColor="background1"/>
                          <w:szCs w:val="20"/>
                          <w:lang w:eastAsia="en-GB"/>
                        </w:rPr>
                        <w:t>’</w:t>
                      </w:r>
                    </w:p>
                    <w:p w14:paraId="0B8CCFC8" w14:textId="5C216FA1" w:rsidR="00C809BC" w:rsidRPr="00C809BC" w:rsidRDefault="00C809BC" w:rsidP="00B27903">
                      <w:pPr>
                        <w:spacing w:after="160" w:line="259" w:lineRule="auto"/>
                        <w:rPr>
                          <w:rFonts w:eastAsia="Times New Roman" w:cstheme="minorHAnsi"/>
                          <w:color w:val="FFFFFF" w:themeColor="background1"/>
                          <w:szCs w:val="20"/>
                          <w:lang w:eastAsia="en-GB"/>
                        </w:rPr>
                      </w:pPr>
                      <w:r w:rsidRPr="00C809BC">
                        <w:rPr>
                          <w:rFonts w:eastAsia="Times New Roman" w:cstheme="minorHAnsi"/>
                          <w:color w:val="FFFFFF" w:themeColor="background1"/>
                          <w:szCs w:val="20"/>
                          <w:lang w:eastAsia="en-GB"/>
                        </w:rPr>
                        <w:t>An</w:t>
                      </w:r>
                      <w:r>
                        <w:rPr>
                          <w:rFonts w:eastAsia="Times New Roman" w:cstheme="minorHAnsi"/>
                          <w:color w:val="FFFFFF" w:themeColor="background1"/>
                          <w:szCs w:val="20"/>
                          <w:lang w:eastAsia="en-GB"/>
                        </w:rPr>
                        <w:t>tonia Hy</w:t>
                      </w:r>
                      <w:r w:rsidR="00D91C2F">
                        <w:rPr>
                          <w:rFonts w:eastAsia="Times New Roman" w:cstheme="minorHAnsi"/>
                          <w:color w:val="FFFFFF" w:themeColor="background1"/>
                          <w:szCs w:val="20"/>
                          <w:lang w:eastAsia="en-GB"/>
                        </w:rPr>
                        <w:t>nd</w:t>
                      </w:r>
                      <w:r>
                        <w:rPr>
                          <w:rFonts w:eastAsia="Times New Roman" w:cstheme="minorHAnsi"/>
                          <w:color w:val="FFFFFF" w:themeColor="background1"/>
                          <w:szCs w:val="20"/>
                          <w:lang w:eastAsia="en-GB"/>
                        </w:rPr>
                        <w:t>, University of Edinburgh Procurement Office</w:t>
                      </w:r>
                    </w:p>
                    <w:p w14:paraId="2DCFBDE0" w14:textId="77777777" w:rsidR="00C809BC" w:rsidRPr="00C809BC" w:rsidRDefault="00C809BC" w:rsidP="00C809BC">
                      <w:pPr>
                        <w:rPr>
                          <w:color w:val="FFFFFF" w:themeColor="background1"/>
                        </w:rPr>
                      </w:pPr>
                    </w:p>
                  </w:txbxContent>
                </v:textbox>
                <w10:wrap type="square" anchorx="margin"/>
              </v:shape>
            </w:pict>
          </mc:Fallback>
        </mc:AlternateContent>
      </w:r>
      <w:r w:rsidR="006E4692">
        <w:t xml:space="preserve">After the pre-contract research, the Procurement Office embedded several considerations around fair work practices into the awarding of the contract. Under EU public procurement legislation, all bidders must sign </w:t>
      </w:r>
      <w:r w:rsidR="006E4692" w:rsidRPr="00A728F5">
        <w:t xml:space="preserve">with a </w:t>
      </w:r>
      <w:r w:rsidR="006E4692">
        <w:t>‘</w:t>
      </w:r>
      <w:r w:rsidR="006E4692" w:rsidRPr="00A728F5">
        <w:t>Yes</w:t>
      </w:r>
      <w:r w:rsidR="006E4692">
        <w:t>’</w:t>
      </w:r>
      <w:r w:rsidR="006E4692" w:rsidRPr="00A728F5">
        <w:t xml:space="preserve"> or </w:t>
      </w:r>
      <w:r w:rsidR="006E4692">
        <w:t>‘</w:t>
      </w:r>
      <w:r w:rsidR="006E4692" w:rsidRPr="00A728F5">
        <w:t>No</w:t>
      </w:r>
      <w:r w:rsidR="006E4692">
        <w:t>’</w:t>
      </w:r>
      <w:r w:rsidR="006E4692" w:rsidRPr="00A728F5">
        <w:t xml:space="preserve"> in the European Single Procurement Document (ESPD) to confirm they comply with social, environmental and labour law. However, the ESPD does not specify which laws are applicable nor </w:t>
      </w:r>
      <w:r w:rsidR="00CC65AA">
        <w:t>automatically request</w:t>
      </w:r>
      <w:r w:rsidR="006E4692" w:rsidRPr="00A728F5">
        <w:t xml:space="preserve"> supporting information</w:t>
      </w:r>
      <w:r w:rsidR="006E4692">
        <w:t xml:space="preserve">. The Procurement Office therefore decided to include specific grounds for exclusion of bidders related to work practices and to embed scored award criteria related to fair work. </w:t>
      </w:r>
    </w:p>
    <w:p w14:paraId="072B283A" w14:textId="40C12189" w:rsidR="00C809BC" w:rsidRPr="00B27903" w:rsidRDefault="006E4692" w:rsidP="006E4692">
      <w:pPr>
        <w:rPr>
          <w:rFonts w:eastAsiaTheme="minorHAnsi"/>
          <w:color w:val="FF0000"/>
          <w:lang w:eastAsia="en-GB"/>
        </w:rPr>
      </w:pPr>
      <w:r>
        <w:rPr>
          <w:rFonts w:eastAsia="Times New Roman"/>
          <w:lang w:eastAsia="en-GB"/>
        </w:rPr>
        <w:t>With non-compliance a</w:t>
      </w:r>
      <w:r w:rsidRPr="00775553">
        <w:rPr>
          <w:rFonts w:eastAsia="Times New Roman"/>
          <w:lang w:eastAsia="en-GB"/>
        </w:rPr>
        <w:t>s</w:t>
      </w:r>
      <w:r>
        <w:rPr>
          <w:rFonts w:eastAsia="Times New Roman"/>
          <w:lang w:eastAsia="en-GB"/>
        </w:rPr>
        <w:t xml:space="preserve"> a possible</w:t>
      </w:r>
      <w:r w:rsidRPr="00775553">
        <w:rPr>
          <w:rFonts w:eastAsia="Times New Roman"/>
          <w:lang w:eastAsia="en-GB"/>
        </w:rPr>
        <w:t xml:space="preserve"> </w:t>
      </w:r>
      <w:r>
        <w:rPr>
          <w:rFonts w:eastAsia="Times New Roman"/>
          <w:lang w:eastAsia="en-GB"/>
        </w:rPr>
        <w:t>ground for exclusion,</w:t>
      </w:r>
      <w:r w:rsidRPr="00775553">
        <w:rPr>
          <w:rFonts w:eastAsia="Times New Roman"/>
          <w:lang w:eastAsia="en-GB"/>
        </w:rPr>
        <w:t xml:space="preserve"> </w:t>
      </w:r>
      <w:r>
        <w:rPr>
          <w:rFonts w:eastAsia="Times New Roman"/>
          <w:lang w:eastAsia="en-GB"/>
        </w:rPr>
        <w:t>the Procurement Office asked</w:t>
      </w:r>
      <w:r w:rsidRPr="00775553">
        <w:rPr>
          <w:rFonts w:eastAsia="Times New Roman"/>
          <w:lang w:eastAsia="en-GB"/>
        </w:rPr>
        <w:t xml:space="preserve"> for explicit confirmation that </w:t>
      </w:r>
      <w:r>
        <w:rPr>
          <w:rFonts w:eastAsia="Times New Roman"/>
          <w:lang w:eastAsia="en-GB"/>
        </w:rPr>
        <w:t xml:space="preserve">bidders </w:t>
      </w:r>
      <w:r w:rsidRPr="00775553">
        <w:rPr>
          <w:rFonts w:eastAsia="Times New Roman"/>
          <w:lang w:eastAsia="en-GB"/>
        </w:rPr>
        <w:t>compl</w:t>
      </w:r>
      <w:r>
        <w:rPr>
          <w:rFonts w:eastAsia="Times New Roman"/>
          <w:lang w:eastAsia="en-GB"/>
        </w:rPr>
        <w:t>y</w:t>
      </w:r>
      <w:r w:rsidRPr="00775553">
        <w:rPr>
          <w:rFonts w:eastAsia="Times New Roman"/>
          <w:lang w:eastAsia="en-GB"/>
        </w:rPr>
        <w:t xml:space="preserve"> with</w:t>
      </w:r>
      <w:r>
        <w:rPr>
          <w:rFonts w:eastAsia="Times New Roman"/>
          <w:lang w:eastAsia="en-GB"/>
        </w:rPr>
        <w:t xml:space="preserve"> the</w:t>
      </w:r>
      <w:r w:rsidRPr="00775553">
        <w:rPr>
          <w:rFonts w:eastAsia="Times New Roman"/>
          <w:lang w:eastAsia="en-GB"/>
        </w:rPr>
        <w:t xml:space="preserve"> </w:t>
      </w:r>
      <w:hyperlink r:id="rId12" w:history="1">
        <w:r w:rsidRPr="004B1A98">
          <w:rPr>
            <w:rStyle w:val="Hyperlink"/>
            <w:rFonts w:eastAsia="Times New Roman"/>
            <w:lang w:eastAsia="en-GB"/>
          </w:rPr>
          <w:t>International Labour Organisation’s (ILO) eight Fundamental Conventions</w:t>
        </w:r>
      </w:hyperlink>
      <w:r>
        <w:rPr>
          <w:rFonts w:eastAsia="Times New Roman"/>
          <w:lang w:eastAsia="en-GB"/>
        </w:rPr>
        <w:t>. A further ground for exclusion was sub-contracting of the digitisation services to another company. This was included to ensure that the work practices of bidders were directly applicable to the workers who would carry out the transcription. All bidders were also asked to sign</w:t>
      </w:r>
      <w:r w:rsidR="00CC65AA">
        <w:rPr>
          <w:rFonts w:eastAsia="Times New Roman"/>
          <w:lang w:eastAsia="en-GB"/>
        </w:rPr>
        <w:t xml:space="preserve"> and comply with</w:t>
      </w:r>
      <w:r>
        <w:rPr>
          <w:rFonts w:eastAsia="Times New Roman"/>
          <w:lang w:eastAsia="en-GB"/>
        </w:rPr>
        <w:t xml:space="preserve"> the </w:t>
      </w:r>
      <w:hyperlink r:id="rId13" w:history="1">
        <w:r>
          <w:rPr>
            <w:rStyle w:val="Hyperlink"/>
            <w:lang w:eastAsia="en-GB"/>
          </w:rPr>
          <w:t>Advanced Procurement for Universities and Colleges’ (APUC) supply chain code of conduct</w:t>
        </w:r>
      </w:hyperlink>
      <w:r>
        <w:rPr>
          <w:lang w:eastAsia="en-GB"/>
        </w:rPr>
        <w:t xml:space="preserve">. </w:t>
      </w:r>
    </w:p>
    <w:p w14:paraId="40E8158F" w14:textId="71378936" w:rsidR="00C809BC" w:rsidRPr="00C809BC" w:rsidRDefault="00C809BC" w:rsidP="006E4692">
      <w:pPr>
        <w:rPr>
          <w:rFonts w:eastAsia="Times New Roman"/>
          <w:lang w:eastAsia="en-GB"/>
        </w:rPr>
      </w:pPr>
      <w:r>
        <w:rPr>
          <w:noProof/>
          <w:lang w:eastAsia="en-GB"/>
        </w:rPr>
        <mc:AlternateContent>
          <mc:Choice Requires="wps">
            <w:drawing>
              <wp:anchor distT="45720" distB="45720" distL="114300" distR="114300" simplePos="0" relativeHeight="251663360" behindDoc="0" locked="0" layoutInCell="1" allowOverlap="1" wp14:anchorId="1D817CA5" wp14:editId="61A52C41">
                <wp:simplePos x="0" y="0"/>
                <wp:positionH relativeFrom="margin">
                  <wp:align>right</wp:align>
                </wp:positionH>
                <wp:positionV relativeFrom="paragraph">
                  <wp:posOffset>349250</wp:posOffset>
                </wp:positionV>
                <wp:extent cx="6179820" cy="261048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610998"/>
                        </a:xfrm>
                        <a:prstGeom prst="rect">
                          <a:avLst/>
                        </a:prstGeom>
                        <a:solidFill>
                          <a:schemeClr val="accent1">
                            <a:lumMod val="75000"/>
                          </a:schemeClr>
                        </a:solidFill>
                        <a:ln w="9525">
                          <a:noFill/>
                          <a:miter lim="800000"/>
                          <a:headEnd/>
                          <a:tailEnd/>
                        </a:ln>
                      </wps:spPr>
                      <wps:txbx>
                        <w:txbxContent>
                          <w:p w14:paraId="779D6101" w14:textId="77777777" w:rsidR="00C809BC" w:rsidRPr="00C809BC" w:rsidRDefault="00C809BC" w:rsidP="00C809BC">
                            <w:pPr>
                              <w:rPr>
                                <w:rFonts w:cstheme="minorHAnsi"/>
                                <w:i/>
                                <w:color w:val="FFFFFF" w:themeColor="background1"/>
                                <w:szCs w:val="20"/>
                              </w:rPr>
                            </w:pPr>
                            <w:r w:rsidRPr="00C809BC">
                              <w:rPr>
                                <w:rFonts w:cstheme="minorHAnsi"/>
                                <w:i/>
                                <w:color w:val="FFFFFF" w:themeColor="background1"/>
                                <w:szCs w:val="20"/>
                              </w:rPr>
                              <w:t>The Bidder must describe how it commits to maintain fair working practices and labour conditions for the workers involved in this Contract throughout the duration of this project.   The response may refer to National or International standards adhered to, but these standards must be explained in the Bidder's response, in terms of what they mean for the workers. The response must include, but is not limited to, explanation of how the following fair working practice objectives will be met for employees on this Contract:</w:t>
                            </w:r>
                          </w:p>
                          <w:p w14:paraId="6B9F664C" w14:textId="77777777" w:rsidR="00C809BC" w:rsidRPr="00C809BC" w:rsidRDefault="00C809BC" w:rsidP="00C809BC">
                            <w:pPr>
                              <w:pStyle w:val="ListParagraph"/>
                              <w:numPr>
                                <w:ilvl w:val="0"/>
                                <w:numId w:val="19"/>
                              </w:numPr>
                              <w:spacing w:after="160" w:line="259" w:lineRule="auto"/>
                              <w:rPr>
                                <w:rFonts w:cstheme="minorHAnsi"/>
                                <w:i/>
                                <w:color w:val="FFFFFF" w:themeColor="background1"/>
                                <w:szCs w:val="20"/>
                              </w:rPr>
                            </w:pPr>
                            <w:r w:rsidRPr="00C809BC">
                              <w:rPr>
                                <w:rFonts w:cstheme="minorHAnsi"/>
                                <w:i/>
                                <w:color w:val="FFFFFF" w:themeColor="background1"/>
                                <w:szCs w:val="20"/>
                              </w:rPr>
                              <w:t>fair and reasonable remuneration</w:t>
                            </w:r>
                          </w:p>
                          <w:p w14:paraId="5D246EAA" w14:textId="77777777" w:rsidR="00C809BC" w:rsidRPr="00C809BC" w:rsidRDefault="00C809BC" w:rsidP="00C809BC">
                            <w:pPr>
                              <w:pStyle w:val="ListParagraph"/>
                              <w:numPr>
                                <w:ilvl w:val="0"/>
                                <w:numId w:val="19"/>
                              </w:numPr>
                              <w:spacing w:after="160" w:line="259" w:lineRule="auto"/>
                              <w:rPr>
                                <w:rFonts w:cstheme="minorHAnsi"/>
                                <w:i/>
                                <w:color w:val="FFFFFF" w:themeColor="background1"/>
                                <w:szCs w:val="20"/>
                              </w:rPr>
                            </w:pPr>
                            <w:r w:rsidRPr="00C809BC">
                              <w:rPr>
                                <w:rFonts w:cstheme="minorHAnsi"/>
                                <w:i/>
                                <w:color w:val="FFFFFF" w:themeColor="background1"/>
                                <w:szCs w:val="20"/>
                              </w:rPr>
                              <w:t>guaranteed hours contracts</w:t>
                            </w:r>
                          </w:p>
                          <w:p w14:paraId="59B64FBD" w14:textId="77777777" w:rsidR="00C809BC" w:rsidRPr="00C809BC" w:rsidRDefault="00C809BC" w:rsidP="00C809BC">
                            <w:pPr>
                              <w:pStyle w:val="ListParagraph"/>
                              <w:numPr>
                                <w:ilvl w:val="0"/>
                                <w:numId w:val="19"/>
                              </w:numPr>
                              <w:spacing w:after="160" w:line="259" w:lineRule="auto"/>
                              <w:rPr>
                                <w:rFonts w:cstheme="minorHAnsi"/>
                                <w:i/>
                                <w:color w:val="FFFFFF" w:themeColor="background1"/>
                                <w:szCs w:val="20"/>
                              </w:rPr>
                            </w:pPr>
                            <w:r w:rsidRPr="00C809BC">
                              <w:rPr>
                                <w:rFonts w:cstheme="minorHAnsi"/>
                                <w:i/>
                                <w:color w:val="FFFFFF" w:themeColor="background1"/>
                                <w:szCs w:val="20"/>
                              </w:rPr>
                              <w:t>the right to organise and other recourse against poor working conditions</w:t>
                            </w:r>
                          </w:p>
                          <w:p w14:paraId="421DF9A6" w14:textId="77777777" w:rsidR="00C809BC" w:rsidRPr="00C809BC" w:rsidRDefault="00C809BC" w:rsidP="00C809BC">
                            <w:pPr>
                              <w:pStyle w:val="ListParagraph"/>
                              <w:numPr>
                                <w:ilvl w:val="0"/>
                                <w:numId w:val="19"/>
                              </w:numPr>
                              <w:spacing w:after="160" w:line="259" w:lineRule="auto"/>
                              <w:rPr>
                                <w:rFonts w:cstheme="minorHAnsi"/>
                                <w:i/>
                                <w:color w:val="FFFFFF" w:themeColor="background1"/>
                                <w:szCs w:val="20"/>
                              </w:rPr>
                            </w:pPr>
                            <w:r w:rsidRPr="00C809BC">
                              <w:rPr>
                                <w:rFonts w:cstheme="minorHAnsi"/>
                                <w:i/>
                                <w:color w:val="FFFFFF" w:themeColor="background1"/>
                                <w:szCs w:val="20"/>
                              </w:rPr>
                              <w:t>safe working hours, shifts and breaks</w:t>
                            </w:r>
                          </w:p>
                          <w:p w14:paraId="12FF360A" w14:textId="77777777" w:rsidR="00C809BC" w:rsidRPr="00C809BC" w:rsidRDefault="00C809BC" w:rsidP="00C809BC">
                            <w:pPr>
                              <w:pStyle w:val="ListParagraph"/>
                              <w:numPr>
                                <w:ilvl w:val="0"/>
                                <w:numId w:val="19"/>
                              </w:numPr>
                              <w:spacing w:after="160" w:line="259" w:lineRule="auto"/>
                              <w:rPr>
                                <w:rFonts w:cstheme="minorHAnsi"/>
                                <w:i/>
                                <w:color w:val="FFFFFF" w:themeColor="background1"/>
                                <w:szCs w:val="20"/>
                              </w:rPr>
                            </w:pPr>
                            <w:r w:rsidRPr="00C809BC">
                              <w:rPr>
                                <w:rFonts w:cstheme="minorHAnsi"/>
                                <w:i/>
                                <w:color w:val="FFFFFF" w:themeColor="background1"/>
                                <w:szCs w:val="20"/>
                              </w:rPr>
                              <w:t>anti-discrimination and gender equality in working life</w:t>
                            </w:r>
                          </w:p>
                          <w:p w14:paraId="63C8E437" w14:textId="77777777" w:rsidR="00C809BC" w:rsidRPr="00C809BC" w:rsidRDefault="00C809BC" w:rsidP="00C809BC">
                            <w:pPr>
                              <w:pStyle w:val="ListParagraph"/>
                              <w:numPr>
                                <w:ilvl w:val="0"/>
                                <w:numId w:val="19"/>
                              </w:numPr>
                              <w:spacing w:after="160" w:line="259" w:lineRule="auto"/>
                              <w:rPr>
                                <w:rFonts w:cstheme="minorHAnsi"/>
                                <w:i/>
                                <w:color w:val="FFFFFF" w:themeColor="background1"/>
                                <w:szCs w:val="20"/>
                              </w:rPr>
                            </w:pPr>
                            <w:r w:rsidRPr="00C809BC">
                              <w:rPr>
                                <w:rFonts w:cstheme="minorHAnsi"/>
                                <w:i/>
                                <w:color w:val="FFFFFF" w:themeColor="background1"/>
                                <w:szCs w:val="20"/>
                              </w:rPr>
                              <w:t>safe physical working conditions</w:t>
                            </w:r>
                          </w:p>
                          <w:p w14:paraId="70F44243" w14:textId="77777777" w:rsidR="00C809BC" w:rsidRPr="00C809BC" w:rsidRDefault="00C809BC" w:rsidP="00C809BC">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817CA5" id="_x0000_s1029" type="#_x0000_t202" style="position:absolute;margin-left:435.4pt;margin-top:27.5pt;width:486.6pt;height:205.5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" fillcolor="#335d92 [2404]" stroked="f">
                <v:textbox>
                  <w:txbxContent>
                    <w:p w14:paraId="779D6101" w14:textId="77777777" w:rsidR="00C809BC" w:rsidRPr="00C809BC" w:rsidRDefault="00C809BC" w:rsidP="00C809BC">
                      <w:pPr>
                        <w:rPr>
                          <w:rFonts w:cstheme="minorHAnsi"/>
                          <w:i/>
                          <w:color w:val="FFFFFF" w:themeColor="background1"/>
                          <w:szCs w:val="20"/>
                        </w:rPr>
                      </w:pPr>
                      <w:r w:rsidRPr="00C809BC">
                        <w:rPr>
                          <w:rFonts w:cstheme="minorHAnsi"/>
                          <w:i/>
                          <w:color w:val="FFFFFF" w:themeColor="background1"/>
                          <w:szCs w:val="20"/>
                        </w:rPr>
                        <w:t>The Bidder must describe how it commits to maintain fair working practices and labour conditions for the workers involved in this Contract throughout the duration of this project.   The response may refer to National or International standards adhered to, but these standards must be explained in the Bidder's response, in terms of what they mean for the workers. The response must include, but is not limited to, explanation of how the following fair working practice objectives will be met for employees on this Contract:</w:t>
                      </w:r>
                    </w:p>
                    <w:p w14:paraId="6B9F664C" w14:textId="77777777" w:rsidR="00C809BC" w:rsidRPr="00C809BC" w:rsidRDefault="00C809BC" w:rsidP="00C809BC">
                      <w:pPr>
                        <w:pStyle w:val="ListParagraph"/>
                        <w:numPr>
                          <w:ilvl w:val="0"/>
                          <w:numId w:val="19"/>
                        </w:numPr>
                        <w:spacing w:after="160" w:line="259" w:lineRule="auto"/>
                        <w:rPr>
                          <w:rFonts w:cstheme="minorHAnsi"/>
                          <w:i/>
                          <w:color w:val="FFFFFF" w:themeColor="background1"/>
                          <w:szCs w:val="20"/>
                        </w:rPr>
                      </w:pPr>
                      <w:r w:rsidRPr="00C809BC">
                        <w:rPr>
                          <w:rFonts w:cstheme="minorHAnsi"/>
                          <w:i/>
                          <w:color w:val="FFFFFF" w:themeColor="background1"/>
                          <w:szCs w:val="20"/>
                        </w:rPr>
                        <w:t>fair and reasonable remuneration</w:t>
                      </w:r>
                    </w:p>
                    <w:p w14:paraId="5D246EAA" w14:textId="77777777" w:rsidR="00C809BC" w:rsidRPr="00C809BC" w:rsidRDefault="00C809BC" w:rsidP="00C809BC">
                      <w:pPr>
                        <w:pStyle w:val="ListParagraph"/>
                        <w:numPr>
                          <w:ilvl w:val="0"/>
                          <w:numId w:val="19"/>
                        </w:numPr>
                        <w:spacing w:after="160" w:line="259" w:lineRule="auto"/>
                        <w:rPr>
                          <w:rFonts w:cstheme="minorHAnsi"/>
                          <w:i/>
                          <w:color w:val="FFFFFF" w:themeColor="background1"/>
                          <w:szCs w:val="20"/>
                        </w:rPr>
                      </w:pPr>
                      <w:r w:rsidRPr="00C809BC">
                        <w:rPr>
                          <w:rFonts w:cstheme="minorHAnsi"/>
                          <w:i/>
                          <w:color w:val="FFFFFF" w:themeColor="background1"/>
                          <w:szCs w:val="20"/>
                        </w:rPr>
                        <w:t>guaranteed hours contracts</w:t>
                      </w:r>
                    </w:p>
                    <w:p w14:paraId="59B64FBD" w14:textId="77777777" w:rsidR="00C809BC" w:rsidRPr="00C809BC" w:rsidRDefault="00C809BC" w:rsidP="00C809BC">
                      <w:pPr>
                        <w:pStyle w:val="ListParagraph"/>
                        <w:numPr>
                          <w:ilvl w:val="0"/>
                          <w:numId w:val="19"/>
                        </w:numPr>
                        <w:spacing w:after="160" w:line="259" w:lineRule="auto"/>
                        <w:rPr>
                          <w:rFonts w:cstheme="minorHAnsi"/>
                          <w:i/>
                          <w:color w:val="FFFFFF" w:themeColor="background1"/>
                          <w:szCs w:val="20"/>
                        </w:rPr>
                      </w:pPr>
                      <w:r w:rsidRPr="00C809BC">
                        <w:rPr>
                          <w:rFonts w:cstheme="minorHAnsi"/>
                          <w:i/>
                          <w:color w:val="FFFFFF" w:themeColor="background1"/>
                          <w:szCs w:val="20"/>
                        </w:rPr>
                        <w:t>the right to organise and other recourse against poor working conditions</w:t>
                      </w:r>
                    </w:p>
                    <w:p w14:paraId="421DF9A6" w14:textId="77777777" w:rsidR="00C809BC" w:rsidRPr="00C809BC" w:rsidRDefault="00C809BC" w:rsidP="00C809BC">
                      <w:pPr>
                        <w:pStyle w:val="ListParagraph"/>
                        <w:numPr>
                          <w:ilvl w:val="0"/>
                          <w:numId w:val="19"/>
                        </w:numPr>
                        <w:spacing w:after="160" w:line="259" w:lineRule="auto"/>
                        <w:rPr>
                          <w:rFonts w:cstheme="minorHAnsi"/>
                          <w:i/>
                          <w:color w:val="FFFFFF" w:themeColor="background1"/>
                          <w:szCs w:val="20"/>
                        </w:rPr>
                      </w:pPr>
                      <w:proofErr w:type="gramStart"/>
                      <w:r w:rsidRPr="00C809BC">
                        <w:rPr>
                          <w:rFonts w:cstheme="minorHAnsi"/>
                          <w:i/>
                          <w:color w:val="FFFFFF" w:themeColor="background1"/>
                          <w:szCs w:val="20"/>
                        </w:rPr>
                        <w:t>safe working hours,</w:t>
                      </w:r>
                      <w:proofErr w:type="gramEnd"/>
                      <w:r w:rsidRPr="00C809BC">
                        <w:rPr>
                          <w:rFonts w:cstheme="minorHAnsi"/>
                          <w:i/>
                          <w:color w:val="FFFFFF" w:themeColor="background1"/>
                          <w:szCs w:val="20"/>
                        </w:rPr>
                        <w:t xml:space="preserve"> shifts and breaks</w:t>
                      </w:r>
                    </w:p>
                    <w:p w14:paraId="12FF360A" w14:textId="77777777" w:rsidR="00C809BC" w:rsidRPr="00C809BC" w:rsidRDefault="00C809BC" w:rsidP="00C809BC">
                      <w:pPr>
                        <w:pStyle w:val="ListParagraph"/>
                        <w:numPr>
                          <w:ilvl w:val="0"/>
                          <w:numId w:val="19"/>
                        </w:numPr>
                        <w:spacing w:after="160" w:line="259" w:lineRule="auto"/>
                        <w:rPr>
                          <w:rFonts w:cstheme="minorHAnsi"/>
                          <w:i/>
                          <w:color w:val="FFFFFF" w:themeColor="background1"/>
                          <w:szCs w:val="20"/>
                        </w:rPr>
                      </w:pPr>
                      <w:r w:rsidRPr="00C809BC">
                        <w:rPr>
                          <w:rFonts w:cstheme="minorHAnsi"/>
                          <w:i/>
                          <w:color w:val="FFFFFF" w:themeColor="background1"/>
                          <w:szCs w:val="20"/>
                        </w:rPr>
                        <w:t>anti-discrimination and gender equality in working life</w:t>
                      </w:r>
                    </w:p>
                    <w:p w14:paraId="63C8E437" w14:textId="77777777" w:rsidR="00C809BC" w:rsidRPr="00C809BC" w:rsidRDefault="00C809BC" w:rsidP="00C809BC">
                      <w:pPr>
                        <w:pStyle w:val="ListParagraph"/>
                        <w:numPr>
                          <w:ilvl w:val="0"/>
                          <w:numId w:val="19"/>
                        </w:numPr>
                        <w:spacing w:after="160" w:line="259" w:lineRule="auto"/>
                        <w:rPr>
                          <w:rFonts w:cstheme="minorHAnsi"/>
                          <w:i/>
                          <w:color w:val="FFFFFF" w:themeColor="background1"/>
                          <w:szCs w:val="20"/>
                        </w:rPr>
                      </w:pPr>
                      <w:r w:rsidRPr="00C809BC">
                        <w:rPr>
                          <w:rFonts w:cstheme="minorHAnsi"/>
                          <w:i/>
                          <w:color w:val="FFFFFF" w:themeColor="background1"/>
                          <w:szCs w:val="20"/>
                        </w:rPr>
                        <w:t>safe physical working conditions</w:t>
                      </w:r>
                    </w:p>
                    <w:p w14:paraId="70F44243" w14:textId="77777777" w:rsidR="00C809BC" w:rsidRPr="00C809BC" w:rsidRDefault="00C809BC" w:rsidP="00C809BC">
                      <w:pPr>
                        <w:rPr>
                          <w:color w:val="FFFFFF" w:themeColor="background1"/>
                        </w:rPr>
                      </w:pPr>
                    </w:p>
                  </w:txbxContent>
                </v:textbox>
                <w10:wrap type="square" anchorx="margin"/>
              </v:shape>
            </w:pict>
          </mc:Fallback>
        </mc:AlternateContent>
      </w:r>
      <w:r w:rsidR="006E4692">
        <w:rPr>
          <w:rFonts w:eastAsia="Times New Roman"/>
          <w:lang w:eastAsia="en-GB"/>
        </w:rPr>
        <w:t>At the award stage, the following fair work question was included and scored at 4%</w:t>
      </w:r>
      <w:r w:rsidR="00CC65AA">
        <w:rPr>
          <w:rFonts w:eastAsia="Times New Roman"/>
          <w:lang w:eastAsia="en-GB"/>
        </w:rPr>
        <w:t xml:space="preserve"> of tender weight</w:t>
      </w:r>
      <w:r w:rsidR="006E4692">
        <w:rPr>
          <w:rFonts w:eastAsia="Times New Roman"/>
          <w:lang w:eastAsia="en-GB"/>
        </w:rPr>
        <w:t>:</w:t>
      </w:r>
    </w:p>
    <w:p w14:paraId="5A494A83" w14:textId="1E4AB721" w:rsidR="006E4692" w:rsidRPr="006E4692" w:rsidRDefault="006E4692" w:rsidP="006E4692">
      <w:pPr>
        <w:rPr>
          <w:rFonts w:cstheme="minorHAnsi"/>
          <w:szCs w:val="20"/>
        </w:rPr>
      </w:pPr>
      <w:r>
        <w:rPr>
          <w:rFonts w:cstheme="minorHAnsi"/>
          <w:szCs w:val="20"/>
        </w:rPr>
        <w:t>Evaluating the Bidder’s responses to this fair work question was challenging for the Procurement Office. With bidding companies in India and the Philippines, a considerable amount of additional research to understand the laws around work practices in these countries was required to compare the bidders</w:t>
      </w:r>
      <w:r w:rsidR="001D1EAA">
        <w:rPr>
          <w:rFonts w:cstheme="minorHAnsi"/>
          <w:szCs w:val="20"/>
        </w:rPr>
        <w:t xml:space="preserve"> fairly</w:t>
      </w:r>
      <w:r>
        <w:rPr>
          <w:rFonts w:cstheme="minorHAnsi"/>
          <w:szCs w:val="20"/>
        </w:rPr>
        <w:t xml:space="preserve">. Combining the information provided by the bidders, and this additional research, the Procurement Office </w:t>
      </w:r>
      <w:r w:rsidR="00D847E8">
        <w:rPr>
          <w:rFonts w:cstheme="minorHAnsi"/>
          <w:szCs w:val="20"/>
        </w:rPr>
        <w:lastRenderedPageBreak/>
        <w:t xml:space="preserve">were able to evaluate the bidders’ responses from a more informed point of view.  The Contract was finally </w:t>
      </w:r>
      <w:r>
        <w:rPr>
          <w:rFonts w:cstheme="minorHAnsi"/>
          <w:szCs w:val="20"/>
        </w:rPr>
        <w:t xml:space="preserve">awarded to Mobius Knowledge Services, based in Chennai, India. </w:t>
      </w:r>
    </w:p>
    <w:p w14:paraId="5E15BC12" w14:textId="02F35CD0" w:rsidR="003E4932" w:rsidRPr="00FF1861" w:rsidRDefault="004E6903" w:rsidP="003E4932">
      <w:pPr>
        <w:pStyle w:val="Heading1"/>
      </w:pPr>
      <w:r>
        <w:t xml:space="preserve">Post-Contract </w:t>
      </w:r>
      <w:r w:rsidR="006E4692">
        <w:t>Outcomes and Monitoring</w:t>
      </w:r>
    </w:p>
    <w:p w14:paraId="307088D8" w14:textId="1D5E4BDE" w:rsidR="006E4692" w:rsidRDefault="006228CB" w:rsidP="006E4692">
      <w:r>
        <w:rPr>
          <w:noProof/>
          <w:lang w:eastAsia="en-GB"/>
        </w:rPr>
        <mc:AlternateContent>
          <mc:Choice Requires="wps">
            <w:drawing>
              <wp:anchor distT="45720" distB="45720" distL="114300" distR="114300" simplePos="0" relativeHeight="251669504" behindDoc="0" locked="0" layoutInCell="1" allowOverlap="1" wp14:anchorId="37A49D5E" wp14:editId="56F18E39">
                <wp:simplePos x="0" y="0"/>
                <wp:positionH relativeFrom="margin">
                  <wp:align>right</wp:align>
                </wp:positionH>
                <wp:positionV relativeFrom="paragraph">
                  <wp:posOffset>39370</wp:posOffset>
                </wp:positionV>
                <wp:extent cx="3294380" cy="2235835"/>
                <wp:effectExtent l="0" t="0" r="127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2236424"/>
                        </a:xfrm>
                        <a:prstGeom prst="rect">
                          <a:avLst/>
                        </a:prstGeom>
                        <a:solidFill>
                          <a:schemeClr val="accent1">
                            <a:lumMod val="75000"/>
                          </a:schemeClr>
                        </a:solidFill>
                        <a:ln w="9525">
                          <a:noFill/>
                          <a:miter lim="800000"/>
                          <a:headEnd/>
                          <a:tailEnd/>
                        </a:ln>
                      </wps:spPr>
                      <wps:txbx>
                        <w:txbxContent>
                          <w:p w14:paraId="30A5D2B5" w14:textId="2608FFA5" w:rsidR="006228CB" w:rsidRPr="006228CB" w:rsidRDefault="006228CB" w:rsidP="006228CB">
                            <w:pPr>
                              <w:rPr>
                                <w:rFonts w:ascii="Calibri" w:hAnsi="Calibri" w:cs="Calibri"/>
                                <w:i/>
                                <w:color w:val="FFFFFF" w:themeColor="background1"/>
                              </w:rPr>
                            </w:pPr>
                            <w:r w:rsidRPr="006228CB">
                              <w:rPr>
                                <w:rFonts w:ascii="Calibri" w:hAnsi="Calibri" w:cs="Calibri"/>
                                <w:i/>
                                <w:color w:val="FFFFFF" w:themeColor="background1"/>
                              </w:rPr>
                              <w:t xml:space="preserve">‘The Project team was able to visit the supplier site in India post-award and meet with the workers fulfilling the contract, including to provide to some training and coordinate on improving the project. This provided the opportunity to make real connections with </w:t>
                            </w:r>
                            <w:r w:rsidR="00FD45E5">
                              <w:rPr>
                                <w:rFonts w:ascii="Calibri" w:hAnsi="Calibri" w:cs="Calibri"/>
                                <w:i/>
                                <w:color w:val="FFFFFF" w:themeColor="background1"/>
                              </w:rPr>
                              <w:t xml:space="preserve">these workers </w:t>
                            </w:r>
                            <w:r w:rsidRPr="006228CB">
                              <w:rPr>
                                <w:rFonts w:ascii="Calibri" w:hAnsi="Calibri" w:cs="Calibri"/>
                                <w:i/>
                                <w:color w:val="FFFFFF" w:themeColor="background1"/>
                              </w:rPr>
                              <w:t xml:space="preserve">and helped the University feel confident about the positive working conditions </w:t>
                            </w:r>
                            <w:r w:rsidR="00FD45E5">
                              <w:rPr>
                                <w:rFonts w:ascii="Calibri" w:hAnsi="Calibri" w:cs="Calibri"/>
                                <w:i/>
                                <w:color w:val="FFFFFF" w:themeColor="background1"/>
                              </w:rPr>
                              <w:t xml:space="preserve">in this </w:t>
                            </w:r>
                            <w:bookmarkStart w:id="0" w:name="_GoBack"/>
                            <w:bookmarkEnd w:id="0"/>
                            <w:r w:rsidRPr="006228CB">
                              <w:rPr>
                                <w:rFonts w:ascii="Calibri" w:hAnsi="Calibri" w:cs="Calibri"/>
                                <w:i/>
                                <w:color w:val="FFFFFF" w:themeColor="background1"/>
                              </w:rPr>
                              <w:t>contract.’</w:t>
                            </w:r>
                          </w:p>
                          <w:p w14:paraId="1D60E491" w14:textId="05E7A2EF" w:rsidR="006228CB" w:rsidRPr="00C809BC" w:rsidRDefault="006228CB" w:rsidP="006228CB">
                            <w:pPr>
                              <w:spacing w:after="160" w:line="259" w:lineRule="auto"/>
                              <w:rPr>
                                <w:rFonts w:eastAsia="Times New Roman" w:cstheme="minorHAnsi"/>
                                <w:color w:val="FFFFFF" w:themeColor="background1"/>
                                <w:szCs w:val="20"/>
                                <w:lang w:eastAsia="en-GB"/>
                              </w:rPr>
                            </w:pPr>
                            <w:r>
                              <w:rPr>
                                <w:rFonts w:eastAsia="Times New Roman" w:cstheme="minorHAnsi"/>
                                <w:color w:val="FFFFFF" w:themeColor="background1"/>
                                <w:szCs w:val="20"/>
                                <w:lang w:eastAsia="en-GB"/>
                              </w:rPr>
                              <w:t>Peter Hayakawa, University of Edinburgh Procurement Office</w:t>
                            </w:r>
                          </w:p>
                          <w:p w14:paraId="292D58DB" w14:textId="77777777" w:rsidR="006228CB" w:rsidRPr="00C809BC" w:rsidRDefault="006228CB" w:rsidP="006228CB">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A49D5E" id="_x0000_t202" coordsize="21600,21600" o:spt="202" path="m,l,21600r21600,l21600,xe">
                <v:stroke joinstyle="miter"/>
                <v:path gradientshapeok="t" o:connecttype="rect"/>
              </v:shapetype>
              <v:shape id="_x0000_s1030" type="#_x0000_t202" style="position:absolute;margin-left:208.2pt;margin-top:3.1pt;width:259.4pt;height:176.0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" fillcolor="#335d92 [2404]" stroked="f">
                <v:textbox>
                  <w:txbxContent>
                    <w:p w14:paraId="30A5D2B5" w14:textId="2608FFA5" w:rsidR="006228CB" w:rsidRPr="006228CB" w:rsidRDefault="006228CB" w:rsidP="006228CB">
                      <w:pPr>
                        <w:rPr>
                          <w:rFonts w:ascii="Calibri" w:hAnsi="Calibri" w:cs="Calibri"/>
                          <w:i/>
                          <w:color w:val="FFFFFF" w:themeColor="background1"/>
                        </w:rPr>
                      </w:pPr>
                      <w:r w:rsidRPr="006228CB">
                        <w:rPr>
                          <w:rFonts w:ascii="Calibri" w:hAnsi="Calibri" w:cs="Calibri"/>
                          <w:i/>
                          <w:color w:val="FFFFFF" w:themeColor="background1"/>
                        </w:rPr>
                        <w:t xml:space="preserve">‘The Project team was able to visit the supplier site in India post-award and meet with the workers fulfilling the contract, including to provide to some training and coordinate on improving the project. This provided the opportunity to make real connections with </w:t>
                      </w:r>
                      <w:r w:rsidR="00FD45E5">
                        <w:rPr>
                          <w:rFonts w:ascii="Calibri" w:hAnsi="Calibri" w:cs="Calibri"/>
                          <w:i/>
                          <w:color w:val="FFFFFF" w:themeColor="background1"/>
                        </w:rPr>
                        <w:t xml:space="preserve">these workers </w:t>
                      </w:r>
                      <w:r w:rsidRPr="006228CB">
                        <w:rPr>
                          <w:rFonts w:ascii="Calibri" w:hAnsi="Calibri" w:cs="Calibri"/>
                          <w:i/>
                          <w:color w:val="FFFFFF" w:themeColor="background1"/>
                        </w:rPr>
                        <w:t xml:space="preserve">and helped the University feel confident about the positive working conditions </w:t>
                      </w:r>
                      <w:r w:rsidR="00FD45E5">
                        <w:rPr>
                          <w:rFonts w:ascii="Calibri" w:hAnsi="Calibri" w:cs="Calibri"/>
                          <w:i/>
                          <w:color w:val="FFFFFF" w:themeColor="background1"/>
                        </w:rPr>
                        <w:t xml:space="preserve">in this </w:t>
                      </w:r>
                      <w:bookmarkStart w:id="1" w:name="_GoBack"/>
                      <w:bookmarkEnd w:id="1"/>
                      <w:r w:rsidRPr="006228CB">
                        <w:rPr>
                          <w:rFonts w:ascii="Calibri" w:hAnsi="Calibri" w:cs="Calibri"/>
                          <w:i/>
                          <w:color w:val="FFFFFF" w:themeColor="background1"/>
                        </w:rPr>
                        <w:t>contract.’</w:t>
                      </w:r>
                    </w:p>
                    <w:p w14:paraId="1D60E491" w14:textId="05E7A2EF" w:rsidR="006228CB" w:rsidRPr="00C809BC" w:rsidRDefault="006228CB" w:rsidP="006228CB">
                      <w:pPr>
                        <w:spacing w:after="160" w:line="259" w:lineRule="auto"/>
                        <w:rPr>
                          <w:rFonts w:eastAsia="Times New Roman" w:cstheme="minorHAnsi"/>
                          <w:color w:val="FFFFFF" w:themeColor="background1"/>
                          <w:szCs w:val="20"/>
                          <w:lang w:eastAsia="en-GB"/>
                        </w:rPr>
                      </w:pPr>
                      <w:r>
                        <w:rPr>
                          <w:rFonts w:eastAsia="Times New Roman" w:cstheme="minorHAnsi"/>
                          <w:color w:val="FFFFFF" w:themeColor="background1"/>
                          <w:szCs w:val="20"/>
                          <w:lang w:eastAsia="en-GB"/>
                        </w:rPr>
                        <w:t>Peter Hayakawa, University of Edinburgh Procurement Office</w:t>
                      </w:r>
                    </w:p>
                    <w:p w14:paraId="292D58DB" w14:textId="77777777" w:rsidR="006228CB" w:rsidRPr="00C809BC" w:rsidRDefault="006228CB" w:rsidP="006228CB">
                      <w:pPr>
                        <w:rPr>
                          <w:color w:val="FFFFFF" w:themeColor="background1"/>
                        </w:rPr>
                      </w:pPr>
                    </w:p>
                  </w:txbxContent>
                </v:textbox>
                <w10:wrap type="square" anchorx="margin"/>
              </v:shape>
            </w:pict>
          </mc:Fallback>
        </mc:AlternateContent>
      </w:r>
      <w:r w:rsidR="006E4692">
        <w:t xml:space="preserve">It is rare that the Procurement Office can verify working conditions in its </w:t>
      </w:r>
      <w:r w:rsidR="00CC65AA">
        <w:t xml:space="preserve">overseas </w:t>
      </w:r>
      <w:r w:rsidR="006E4692">
        <w:t xml:space="preserve">supply chains on the ground. </w:t>
      </w:r>
      <w:r w:rsidR="006E4692" w:rsidRPr="0093769E">
        <w:t>This procure</w:t>
      </w:r>
      <w:r w:rsidR="006E4692">
        <w:t>ment, however, has offered a rare opportunity to do just that; the</w:t>
      </w:r>
      <w:r w:rsidR="006E4692" w:rsidRPr="00DC3143">
        <w:t xml:space="preserve"> </w:t>
      </w:r>
      <w:r w:rsidR="006E4692">
        <w:t>‘Digitising Scotland’ project team</w:t>
      </w:r>
      <w:r w:rsidR="006E4692" w:rsidRPr="00DC3143">
        <w:t xml:space="preserve"> visited Mobius in Chennai </w:t>
      </w:r>
      <w:r w:rsidR="006E4692">
        <w:t xml:space="preserve">in May 2017, </w:t>
      </w:r>
      <w:r w:rsidR="006E4692" w:rsidRPr="00DC3143">
        <w:t xml:space="preserve">not only to confirm technical and security arrangements but also to check the working conditions </w:t>
      </w:r>
      <w:r w:rsidR="006E4692">
        <w:t>for</w:t>
      </w:r>
      <w:r w:rsidR="006E4692" w:rsidRPr="00DC3143">
        <w:t xml:space="preserve"> the transcribing team.</w:t>
      </w:r>
      <w:r w:rsidR="006E4692">
        <w:t xml:space="preserve"> For the Procurement Office, this was a confirmation of the fair work practices that Mobius had described in its statement. </w:t>
      </w:r>
    </w:p>
    <w:p w14:paraId="3B3F536A" w14:textId="047A7150" w:rsidR="00335B82" w:rsidRDefault="00335B82" w:rsidP="006E4692">
      <w:pPr>
        <w:rPr>
          <w:rFonts w:ascii="Calibri" w:eastAsia="Times New Roman" w:hAnsi="Calibri" w:cs="Calibri"/>
          <w:color w:val="1F497D"/>
          <w:lang w:eastAsia="en-GB"/>
        </w:rPr>
      </w:pPr>
    </w:p>
    <w:p w14:paraId="7A40E1F0" w14:textId="77777777" w:rsidR="00335B82" w:rsidRDefault="00335B82" w:rsidP="00D75FC1">
      <w:pPr>
        <w:rPr>
          <w:rFonts w:ascii="Calibri" w:eastAsia="Times New Roman" w:hAnsi="Calibri" w:cs="Calibri"/>
          <w:color w:val="1F497D"/>
          <w:lang w:eastAsia="en-GB"/>
        </w:rPr>
      </w:pPr>
      <w:r>
        <w:rPr>
          <w:noProof/>
          <w:lang w:eastAsia="en-GB"/>
        </w:rPr>
        <mc:AlternateContent>
          <mc:Choice Requires="wps">
            <w:drawing>
              <wp:anchor distT="45720" distB="45720" distL="114300" distR="114300" simplePos="0" relativeHeight="251673600" behindDoc="0" locked="0" layoutInCell="1" allowOverlap="1" wp14:anchorId="740687A1" wp14:editId="383E7515">
                <wp:simplePos x="0" y="0"/>
                <wp:positionH relativeFrom="margin">
                  <wp:align>right</wp:align>
                </wp:positionH>
                <wp:positionV relativeFrom="paragraph">
                  <wp:posOffset>4674909</wp:posOffset>
                </wp:positionV>
                <wp:extent cx="6184265" cy="328930"/>
                <wp:effectExtent l="0" t="0" r="6985"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265" cy="328930"/>
                        </a:xfrm>
                        <a:prstGeom prst="rect">
                          <a:avLst/>
                        </a:prstGeom>
                        <a:solidFill>
                          <a:schemeClr val="accent1">
                            <a:lumMod val="75000"/>
                          </a:schemeClr>
                        </a:solidFill>
                        <a:ln w="9525">
                          <a:noFill/>
                          <a:miter lim="800000"/>
                          <a:headEnd/>
                          <a:tailEnd/>
                        </a:ln>
                      </wps:spPr>
                      <wps:txbx>
                        <w:txbxContent>
                          <w:p w14:paraId="09B08F83" w14:textId="40547E73" w:rsidR="00335B82" w:rsidRPr="00335B82" w:rsidRDefault="00335B82" w:rsidP="00335B82">
                            <w:pPr>
                              <w:rPr>
                                <w:rFonts w:eastAsia="Times New Roman" w:cstheme="minorHAnsi"/>
                                <w:color w:val="FFFFFF" w:themeColor="background1"/>
                                <w:szCs w:val="20"/>
                                <w:lang w:eastAsia="en-GB"/>
                              </w:rPr>
                            </w:pPr>
                            <w:r>
                              <w:rPr>
                                <w:color w:val="FFFFFF" w:themeColor="background1"/>
                              </w:rPr>
                              <w:t>Verifying the good working conditions at the Mobius Knowledge Services office, Chennai</w:t>
                            </w:r>
                          </w:p>
                          <w:p w14:paraId="557E5002" w14:textId="77777777" w:rsidR="00335B82" w:rsidRPr="00C809BC" w:rsidRDefault="00335B82" w:rsidP="00335B82">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0687A1" id="_x0000_s1031" type="#_x0000_t202" style="position:absolute;margin-left:435.75pt;margin-top:368.1pt;width:486.95pt;height:25.9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" fillcolor="#335d92 [2404]" stroked="f">
                <v:textbox>
                  <w:txbxContent>
                    <w:p w14:paraId="09B08F83" w14:textId="40547E73" w:rsidR="00335B82" w:rsidRPr="00335B82" w:rsidRDefault="00335B82" w:rsidP="00335B82">
                      <w:pPr>
                        <w:rPr>
                          <w:rFonts w:eastAsia="Times New Roman" w:cstheme="minorHAnsi"/>
                          <w:color w:val="FFFFFF" w:themeColor="background1"/>
                          <w:szCs w:val="20"/>
                          <w:lang w:eastAsia="en-GB"/>
                        </w:rPr>
                      </w:pPr>
                      <w:r>
                        <w:rPr>
                          <w:color w:val="FFFFFF" w:themeColor="background1"/>
                        </w:rPr>
                        <w:t>Verifying the good working conditions at the</w:t>
                      </w:r>
                      <w:r>
                        <w:rPr>
                          <w:color w:val="FFFFFF" w:themeColor="background1"/>
                        </w:rPr>
                        <w:t xml:space="preserve"> Mobius Knowledge Services</w:t>
                      </w:r>
                      <w:r>
                        <w:rPr>
                          <w:color w:val="FFFFFF" w:themeColor="background1"/>
                        </w:rPr>
                        <w:t xml:space="preserve"> office,</w:t>
                      </w:r>
                      <w:r>
                        <w:rPr>
                          <w:color w:val="FFFFFF" w:themeColor="background1"/>
                        </w:rPr>
                        <w:t xml:space="preserve"> Chennai</w:t>
                      </w:r>
                    </w:p>
                    <w:p w14:paraId="557E5002" w14:textId="77777777" w:rsidR="00335B82" w:rsidRPr="00C809BC" w:rsidRDefault="00335B82" w:rsidP="00335B82">
                      <w:pPr>
                        <w:rPr>
                          <w:color w:val="FFFFFF" w:themeColor="background1"/>
                        </w:rPr>
                      </w:pPr>
                    </w:p>
                  </w:txbxContent>
                </v:textbox>
                <w10:wrap type="square" anchorx="margin"/>
              </v:shape>
            </w:pict>
          </mc:Fallback>
        </mc:AlternateContent>
      </w:r>
      <w:r w:rsidRPr="00EE03C0">
        <w:rPr>
          <w:noProof/>
          <w:lang w:eastAsia="en-GB"/>
        </w:rPr>
        <w:drawing>
          <wp:inline distT="0" distB="0" distL="0" distR="0" wp14:anchorId="6A8E8798" wp14:editId="067B73DC">
            <wp:extent cx="6188710" cy="4573878"/>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30" t="1242" r="10522" b="11881"/>
                    <a:stretch/>
                  </pic:blipFill>
                  <pic:spPr bwMode="auto">
                    <a:xfrm>
                      <a:off x="0" y="0"/>
                      <a:ext cx="6188710" cy="4573878"/>
                    </a:xfrm>
                    <a:prstGeom prst="rect">
                      <a:avLst/>
                    </a:prstGeom>
                    <a:noFill/>
                    <a:ln>
                      <a:noFill/>
                    </a:ln>
                    <a:extLst>
                      <a:ext uri="{53640926-AAD7-44D8-BBD7-CCE9431645EC}">
                        <a14:shadowObscured xmlns:a14="http://schemas.microsoft.com/office/drawing/2010/main"/>
                      </a:ext>
                    </a:extLst>
                  </pic:spPr>
                </pic:pic>
              </a:graphicData>
            </a:graphic>
          </wp:inline>
        </w:drawing>
      </w:r>
    </w:p>
    <w:p w14:paraId="17EB6F3B" w14:textId="50EEF52F" w:rsidR="00D75FC1" w:rsidRPr="00335B82" w:rsidRDefault="00335B82" w:rsidP="00D75FC1">
      <w:pPr>
        <w:rPr>
          <w:rFonts w:ascii="Calibri" w:eastAsia="Times New Roman" w:hAnsi="Calibri" w:cs="Calibri"/>
          <w:color w:val="1F497D"/>
          <w:lang w:eastAsia="en-GB"/>
        </w:rPr>
      </w:pPr>
      <w:r>
        <w:rPr>
          <w:noProof/>
          <w:lang w:eastAsia="en-GB"/>
        </w:rPr>
        <w:lastRenderedPageBreak/>
        <mc:AlternateContent>
          <mc:Choice Requires="wps">
            <w:drawing>
              <wp:anchor distT="45720" distB="45720" distL="114300" distR="114300" simplePos="0" relativeHeight="251667456" behindDoc="0" locked="0" layoutInCell="1" allowOverlap="1" wp14:anchorId="67E9B738" wp14:editId="7734B335">
                <wp:simplePos x="0" y="0"/>
                <wp:positionH relativeFrom="margin">
                  <wp:align>right</wp:align>
                </wp:positionH>
                <wp:positionV relativeFrom="paragraph">
                  <wp:posOffset>771525</wp:posOffset>
                </wp:positionV>
                <wp:extent cx="6184265" cy="1276350"/>
                <wp:effectExtent l="0" t="0" r="698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265" cy="1276350"/>
                        </a:xfrm>
                        <a:prstGeom prst="rect">
                          <a:avLst/>
                        </a:prstGeom>
                        <a:solidFill>
                          <a:schemeClr val="accent1">
                            <a:lumMod val="75000"/>
                          </a:schemeClr>
                        </a:solidFill>
                        <a:ln w="9525">
                          <a:noFill/>
                          <a:miter lim="800000"/>
                          <a:headEnd/>
                          <a:tailEnd/>
                        </a:ln>
                      </wps:spPr>
                      <wps:txbx>
                        <w:txbxContent>
                          <w:p w14:paraId="52158D7A" w14:textId="4D571ECD" w:rsidR="006228CB" w:rsidRPr="006228CB" w:rsidRDefault="006228CB" w:rsidP="006228CB">
                            <w:pPr>
                              <w:rPr>
                                <w:i/>
                                <w:color w:val="FFFFFF" w:themeColor="background1"/>
                              </w:rPr>
                            </w:pPr>
                            <w:r w:rsidRPr="006228CB">
                              <w:rPr>
                                <w:i/>
                                <w:color w:val="FFFFFF" w:themeColor="background1"/>
                              </w:rPr>
                              <w:t>‘The Mobius team appeared very content in their work. Mobius have now 130 analysts employed, they have an active bonus and reward scheme in plac</w:t>
                            </w:r>
                            <w:r w:rsidR="00CC65AA">
                              <w:rPr>
                                <w:i/>
                                <w:color w:val="FFFFFF" w:themeColor="background1"/>
                              </w:rPr>
                              <w:t>e</w:t>
                            </w:r>
                            <w:r w:rsidR="00CC65AA" w:rsidRPr="00CC65AA">
                              <w:rPr>
                                <w:color w:val="FF0000"/>
                              </w:rPr>
                              <w:t xml:space="preserve"> </w:t>
                            </w:r>
                            <w:r w:rsidR="00CC65AA" w:rsidRPr="00CC65AA">
                              <w:rPr>
                                <w:i/>
                                <w:color w:val="FFFFFF" w:themeColor="background1"/>
                              </w:rPr>
                              <w:t xml:space="preserve">and have lost very few </w:t>
                            </w:r>
                            <w:r w:rsidR="00CC65AA">
                              <w:rPr>
                                <w:i/>
                                <w:color w:val="FFFFFF" w:themeColor="background1"/>
                              </w:rPr>
                              <w:t xml:space="preserve">staff </w:t>
                            </w:r>
                            <w:r w:rsidR="00CC65AA" w:rsidRPr="00CC65AA">
                              <w:rPr>
                                <w:i/>
                                <w:color w:val="FFFFFF" w:themeColor="background1"/>
                              </w:rPr>
                              <w:t xml:space="preserve">in the </w:t>
                            </w:r>
                            <w:r w:rsidR="00CC65AA">
                              <w:rPr>
                                <w:i/>
                                <w:color w:val="FFFFFF" w:themeColor="background1"/>
                              </w:rPr>
                              <w:t>last year</w:t>
                            </w:r>
                            <w:r w:rsidRPr="006228CB">
                              <w:rPr>
                                <w:i/>
                                <w:color w:val="FFFFFF" w:themeColor="background1"/>
                              </w:rPr>
                              <w:t>. I have weekly meetings with the Mobius Project Manager and can confirm that all of our project stipulations have remained in place.’</w:t>
                            </w:r>
                          </w:p>
                          <w:p w14:paraId="1707075B" w14:textId="473BBA6D" w:rsidR="006228CB" w:rsidRPr="006228CB" w:rsidRDefault="006228CB" w:rsidP="006228CB">
                            <w:pPr>
                              <w:rPr>
                                <w:rFonts w:eastAsia="Times New Roman" w:cstheme="minorHAnsi"/>
                                <w:color w:val="FFFFFF" w:themeColor="background1"/>
                                <w:szCs w:val="20"/>
                                <w:lang w:eastAsia="en-GB"/>
                              </w:rPr>
                            </w:pPr>
                            <w:r>
                              <w:rPr>
                                <w:rFonts w:eastAsia="Times New Roman" w:cstheme="minorHAnsi"/>
                                <w:color w:val="FFFFFF" w:themeColor="background1"/>
                                <w:szCs w:val="20"/>
                                <w:lang w:eastAsia="en-GB"/>
                              </w:rPr>
                              <w:t>Elaine Reid</w:t>
                            </w:r>
                            <w:r w:rsidRPr="006228CB">
                              <w:rPr>
                                <w:rFonts w:eastAsia="Times New Roman" w:cstheme="minorHAnsi"/>
                                <w:color w:val="FFFFFF" w:themeColor="background1"/>
                                <w:szCs w:val="20"/>
                                <w:lang w:eastAsia="en-GB"/>
                              </w:rPr>
                              <w:t xml:space="preserve">, </w:t>
                            </w:r>
                            <w:r>
                              <w:rPr>
                                <w:rFonts w:eastAsia="Times New Roman" w:cstheme="minorHAnsi"/>
                                <w:color w:val="FFFFFF" w:themeColor="background1"/>
                                <w:szCs w:val="20"/>
                                <w:lang w:eastAsia="en-GB"/>
                              </w:rPr>
                              <w:t>‘Digitising Scotland’ project team</w:t>
                            </w:r>
                          </w:p>
                          <w:p w14:paraId="03B1FDC9" w14:textId="77777777" w:rsidR="006228CB" w:rsidRPr="00C809BC" w:rsidRDefault="006228CB" w:rsidP="006228CB">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9B738" id="_x0000_s1032" type="#_x0000_t202" style="position:absolute;margin-left:435.75pt;margin-top:60.75pt;width:486.95pt;height:100.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" fillcolor="#335d92 [2404]" stroked="f">
                <v:textbox>
                  <w:txbxContent>
                    <w:p w14:paraId="52158D7A" w14:textId="4D571ECD" w:rsidR="006228CB" w:rsidRPr="006228CB" w:rsidRDefault="006228CB" w:rsidP="006228CB">
                      <w:pPr>
                        <w:rPr>
                          <w:i/>
                          <w:color w:val="FFFFFF" w:themeColor="background1"/>
                        </w:rPr>
                      </w:pPr>
                      <w:r w:rsidRPr="006228CB">
                        <w:rPr>
                          <w:i/>
                          <w:color w:val="FFFFFF" w:themeColor="background1"/>
                        </w:rPr>
                        <w:t xml:space="preserve">‘The Mobius team appeared very content in their work. Mobius have now 130 analysts </w:t>
                      </w:r>
                      <w:proofErr w:type="gramStart"/>
                      <w:r w:rsidRPr="006228CB">
                        <w:rPr>
                          <w:i/>
                          <w:color w:val="FFFFFF" w:themeColor="background1"/>
                        </w:rPr>
                        <w:t>employed,</w:t>
                      </w:r>
                      <w:proofErr w:type="gramEnd"/>
                      <w:r w:rsidRPr="006228CB">
                        <w:rPr>
                          <w:i/>
                          <w:color w:val="FFFFFF" w:themeColor="background1"/>
                        </w:rPr>
                        <w:t xml:space="preserve"> they have an active bonus and reward scheme in plac</w:t>
                      </w:r>
                      <w:r w:rsidR="00CC65AA">
                        <w:rPr>
                          <w:i/>
                          <w:color w:val="FFFFFF" w:themeColor="background1"/>
                        </w:rPr>
                        <w:t>e</w:t>
                      </w:r>
                      <w:r w:rsidR="00CC65AA" w:rsidRPr="00CC65AA">
                        <w:rPr>
                          <w:color w:val="FF0000"/>
                        </w:rPr>
                        <w:t xml:space="preserve"> </w:t>
                      </w:r>
                      <w:r w:rsidR="00CC65AA" w:rsidRPr="00CC65AA">
                        <w:rPr>
                          <w:i/>
                          <w:color w:val="FFFFFF" w:themeColor="background1"/>
                        </w:rPr>
                        <w:t xml:space="preserve">and have lost very few </w:t>
                      </w:r>
                      <w:r w:rsidR="00CC65AA">
                        <w:rPr>
                          <w:i/>
                          <w:color w:val="FFFFFF" w:themeColor="background1"/>
                        </w:rPr>
                        <w:t xml:space="preserve">staff </w:t>
                      </w:r>
                      <w:r w:rsidR="00CC65AA" w:rsidRPr="00CC65AA">
                        <w:rPr>
                          <w:i/>
                          <w:color w:val="FFFFFF" w:themeColor="background1"/>
                        </w:rPr>
                        <w:t xml:space="preserve">in the </w:t>
                      </w:r>
                      <w:r w:rsidR="00CC65AA">
                        <w:rPr>
                          <w:i/>
                          <w:color w:val="FFFFFF" w:themeColor="background1"/>
                        </w:rPr>
                        <w:t>last year</w:t>
                      </w:r>
                      <w:r w:rsidRPr="006228CB">
                        <w:rPr>
                          <w:i/>
                          <w:color w:val="FFFFFF" w:themeColor="background1"/>
                        </w:rPr>
                        <w:t>. I have weekly meetings with the Mobius Project Manager and can confirm that all of our project stipulations have remained in place.’</w:t>
                      </w:r>
                    </w:p>
                    <w:p w14:paraId="1707075B" w14:textId="473BBA6D" w:rsidR="006228CB" w:rsidRPr="006228CB" w:rsidRDefault="006228CB" w:rsidP="006228CB">
                      <w:pPr>
                        <w:rPr>
                          <w:rFonts w:eastAsia="Times New Roman" w:cstheme="minorHAnsi"/>
                          <w:color w:val="FFFFFF" w:themeColor="background1"/>
                          <w:szCs w:val="20"/>
                          <w:lang w:eastAsia="en-GB"/>
                        </w:rPr>
                      </w:pPr>
                      <w:r>
                        <w:rPr>
                          <w:rFonts w:eastAsia="Times New Roman" w:cstheme="minorHAnsi"/>
                          <w:color w:val="FFFFFF" w:themeColor="background1"/>
                          <w:szCs w:val="20"/>
                          <w:lang w:eastAsia="en-GB"/>
                        </w:rPr>
                        <w:t>Elaine Reid</w:t>
                      </w:r>
                      <w:r w:rsidRPr="006228CB">
                        <w:rPr>
                          <w:rFonts w:eastAsia="Times New Roman" w:cstheme="minorHAnsi"/>
                          <w:color w:val="FFFFFF" w:themeColor="background1"/>
                          <w:szCs w:val="20"/>
                          <w:lang w:eastAsia="en-GB"/>
                        </w:rPr>
                        <w:t xml:space="preserve">, </w:t>
                      </w:r>
                      <w:r>
                        <w:rPr>
                          <w:rFonts w:eastAsia="Times New Roman" w:cstheme="minorHAnsi"/>
                          <w:color w:val="FFFFFF" w:themeColor="background1"/>
                          <w:szCs w:val="20"/>
                          <w:lang w:eastAsia="en-GB"/>
                        </w:rPr>
                        <w:t>‘Digitising Scotland’ project team</w:t>
                      </w:r>
                    </w:p>
                    <w:p w14:paraId="03B1FDC9" w14:textId="77777777" w:rsidR="006228CB" w:rsidRPr="00C809BC" w:rsidRDefault="006228CB" w:rsidP="006228CB">
                      <w:pPr>
                        <w:rPr>
                          <w:color w:val="FFFFFF" w:themeColor="background1"/>
                        </w:rPr>
                      </w:pPr>
                    </w:p>
                  </w:txbxContent>
                </v:textbox>
                <w10:wrap type="square" anchorx="margin"/>
              </v:shape>
            </w:pict>
          </mc:Fallback>
        </mc:AlternateContent>
      </w:r>
      <w:r>
        <w:t>The project team</w:t>
      </w:r>
      <w:r w:rsidRPr="00DC3143">
        <w:t xml:space="preserve"> continue to </w:t>
      </w:r>
      <w:r>
        <w:t xml:space="preserve">make visits and they are very pleased with the quality of the service that Mobius is providing. This case highlights the complexity of ensuring fair work practices in international procurements, but also demonstrates the value of building bridges to do so. </w:t>
      </w:r>
    </w:p>
    <w:p w14:paraId="1265361E" w14:textId="77777777" w:rsidR="00D75FC1" w:rsidRPr="00D75FC1" w:rsidRDefault="00D75FC1" w:rsidP="00D75FC1">
      <w:pPr>
        <w:rPr>
          <w:rFonts w:asciiTheme="majorHAnsi" w:eastAsiaTheme="majorEastAsia" w:hAnsiTheme="majorHAnsi" w:cstheme="majorBidi"/>
          <w:sz w:val="36"/>
          <w:szCs w:val="32"/>
        </w:rPr>
      </w:pPr>
    </w:p>
    <w:p w14:paraId="598DCB5D" w14:textId="3CFB2549" w:rsidR="00D75FC1" w:rsidRDefault="00335B82" w:rsidP="00D75FC1">
      <w:pPr>
        <w:rPr>
          <w:rFonts w:asciiTheme="majorHAnsi" w:eastAsiaTheme="majorEastAsia" w:hAnsiTheme="majorHAnsi" w:cstheme="majorBidi"/>
          <w:sz w:val="36"/>
          <w:szCs w:val="32"/>
        </w:rPr>
      </w:pPr>
      <w:r>
        <w:rPr>
          <w:noProof/>
          <w:lang w:eastAsia="en-GB"/>
        </w:rPr>
        <mc:AlternateContent>
          <mc:Choice Requires="wps">
            <w:drawing>
              <wp:anchor distT="45720" distB="45720" distL="114300" distR="114300" simplePos="0" relativeHeight="251671552" behindDoc="0" locked="0" layoutInCell="1" allowOverlap="1" wp14:anchorId="59C72F75" wp14:editId="44B4DF9B">
                <wp:simplePos x="0" y="0"/>
                <wp:positionH relativeFrom="margin">
                  <wp:posOffset>-635</wp:posOffset>
                </wp:positionH>
                <wp:positionV relativeFrom="paragraph">
                  <wp:posOffset>4713441</wp:posOffset>
                </wp:positionV>
                <wp:extent cx="6184265" cy="328930"/>
                <wp:effectExtent l="0" t="0" r="6985"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265" cy="328930"/>
                        </a:xfrm>
                        <a:prstGeom prst="rect">
                          <a:avLst/>
                        </a:prstGeom>
                        <a:solidFill>
                          <a:schemeClr val="accent1">
                            <a:lumMod val="75000"/>
                          </a:schemeClr>
                        </a:solidFill>
                        <a:ln w="9525">
                          <a:noFill/>
                          <a:miter lim="800000"/>
                          <a:headEnd/>
                          <a:tailEnd/>
                        </a:ln>
                      </wps:spPr>
                      <wps:txbx>
                        <w:txbxContent>
                          <w:p w14:paraId="420E5485" w14:textId="785FA7E9" w:rsidR="00335B82" w:rsidRPr="00335B82" w:rsidRDefault="00335B82" w:rsidP="00335B82">
                            <w:pPr>
                              <w:rPr>
                                <w:rFonts w:eastAsia="Times New Roman" w:cstheme="minorHAnsi"/>
                                <w:color w:val="FFFFFF" w:themeColor="background1"/>
                                <w:szCs w:val="20"/>
                                <w:lang w:eastAsia="en-GB"/>
                              </w:rPr>
                            </w:pPr>
                            <w:r>
                              <w:rPr>
                                <w:color w:val="FFFFFF" w:themeColor="background1"/>
                              </w:rPr>
                              <w:t>The ‘Digitising Scotland’ project team with employees at Mobius Knowledge Services, Chennai</w:t>
                            </w:r>
                          </w:p>
                          <w:p w14:paraId="3ACD3C45" w14:textId="77777777" w:rsidR="00335B82" w:rsidRPr="00C809BC" w:rsidRDefault="00335B82" w:rsidP="00335B82">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C72F75" id="_x0000_s1033" type="#_x0000_t202" style="position:absolute;margin-left:-.05pt;margin-top:371.15pt;width:486.95pt;height:25.9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" fillcolor="#335d92 [2404]" stroked="f">
                <v:textbox>
                  <w:txbxContent>
                    <w:p w14:paraId="420E5485" w14:textId="785FA7E9" w:rsidR="00335B82" w:rsidRPr="00335B82" w:rsidRDefault="00335B82" w:rsidP="00335B82">
                      <w:pPr>
                        <w:rPr>
                          <w:rFonts w:eastAsia="Times New Roman" w:cstheme="minorHAnsi"/>
                          <w:color w:val="FFFFFF" w:themeColor="background1"/>
                          <w:szCs w:val="20"/>
                          <w:lang w:eastAsia="en-GB"/>
                        </w:rPr>
                      </w:pPr>
                      <w:r>
                        <w:rPr>
                          <w:color w:val="FFFFFF" w:themeColor="background1"/>
                        </w:rPr>
                        <w:t>The ‘Digitising Scotland’ project team with employees at Mobius Knowledge Services, Chennai</w:t>
                      </w:r>
                    </w:p>
                    <w:p w14:paraId="3ACD3C45" w14:textId="77777777" w:rsidR="00335B82" w:rsidRPr="00C809BC" w:rsidRDefault="00335B82" w:rsidP="00335B82">
                      <w:pPr>
                        <w:rPr>
                          <w:color w:val="FFFFFF" w:themeColor="background1"/>
                        </w:rPr>
                      </w:pPr>
                    </w:p>
                  </w:txbxContent>
                </v:textbox>
                <w10:wrap type="square" anchorx="margin"/>
              </v:shape>
            </w:pict>
          </mc:Fallback>
        </mc:AlternateContent>
      </w:r>
      <w:r w:rsidRPr="00EE03C0">
        <w:rPr>
          <w:noProof/>
          <w:lang w:eastAsia="en-GB"/>
        </w:rPr>
        <w:drawing>
          <wp:inline distT="0" distB="0" distL="0" distR="0" wp14:anchorId="27CD4139" wp14:editId="5732483F">
            <wp:extent cx="6176977" cy="4544314"/>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98" t="8584" r="1208" b="1794"/>
                    <a:stretch/>
                  </pic:blipFill>
                  <pic:spPr bwMode="auto">
                    <a:xfrm>
                      <a:off x="0" y="0"/>
                      <a:ext cx="6238319" cy="4589442"/>
                    </a:xfrm>
                    <a:prstGeom prst="rect">
                      <a:avLst/>
                    </a:prstGeom>
                    <a:noFill/>
                    <a:ln>
                      <a:noFill/>
                    </a:ln>
                    <a:extLst>
                      <a:ext uri="{53640926-AAD7-44D8-BBD7-CCE9431645EC}">
                        <a14:shadowObscured xmlns:a14="http://schemas.microsoft.com/office/drawing/2010/main"/>
                      </a:ext>
                    </a:extLst>
                  </pic:spPr>
                </pic:pic>
              </a:graphicData>
            </a:graphic>
          </wp:inline>
        </w:drawing>
      </w:r>
    </w:p>
    <w:p w14:paraId="70D6F328" w14:textId="0BCC7041" w:rsidR="003E4932" w:rsidRPr="00D75FC1" w:rsidRDefault="00D75FC1" w:rsidP="00D75FC1">
      <w:pPr>
        <w:tabs>
          <w:tab w:val="left" w:pos="3730"/>
        </w:tabs>
        <w:rPr>
          <w:rFonts w:asciiTheme="majorHAnsi" w:eastAsiaTheme="majorEastAsia" w:hAnsiTheme="majorHAnsi" w:cstheme="majorBidi"/>
          <w:sz w:val="36"/>
          <w:szCs w:val="32"/>
        </w:rPr>
      </w:pPr>
      <w:r>
        <w:rPr>
          <w:rFonts w:asciiTheme="majorHAnsi" w:eastAsiaTheme="majorEastAsia" w:hAnsiTheme="majorHAnsi" w:cstheme="majorBidi"/>
          <w:sz w:val="36"/>
          <w:szCs w:val="32"/>
        </w:rPr>
        <w:tab/>
      </w:r>
    </w:p>
    <w:sectPr w:rsidR="003E4932" w:rsidRPr="00D75FC1" w:rsidSect="00E90E86">
      <w:headerReference w:type="default" r:id="rId16"/>
      <w:footerReference w:type="default" r:id="rId17"/>
      <w:headerReference w:type="first" r:id="rId18"/>
      <w:footerReference w:type="first" r:id="rId19"/>
      <w:pgSz w:w="11906" w:h="16838"/>
      <w:pgMar w:top="1440" w:right="1080" w:bottom="1440"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21DB5D" w14:textId="77777777" w:rsidR="00862B30" w:rsidRPr="00D86BD6" w:rsidRDefault="00862B30" w:rsidP="00D86BD6">
      <w:r>
        <w:separator/>
      </w:r>
    </w:p>
  </w:endnote>
  <w:endnote w:type="continuationSeparator" w:id="0">
    <w:p w14:paraId="60D4657A" w14:textId="77777777" w:rsidR="00862B30" w:rsidRPr="00D86BD6" w:rsidRDefault="00862B30" w:rsidP="00D86B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4882182"/>
      <w:docPartObj>
        <w:docPartGallery w:val="Page Numbers (Bottom of Page)"/>
        <w:docPartUnique/>
      </w:docPartObj>
    </w:sdtPr>
    <w:sdtEndPr>
      <w:rPr>
        <w:noProof/>
      </w:rPr>
    </w:sdtEndPr>
    <w:sdtContent>
      <w:p w14:paraId="702E652F" w14:textId="6D52C8E0" w:rsidR="00D75FC1" w:rsidRDefault="00D75FC1">
        <w:pPr>
          <w:pStyle w:val="Footer"/>
          <w:jc w:val="center"/>
        </w:pPr>
        <w:r>
          <w:fldChar w:fldCharType="begin"/>
        </w:r>
        <w:r>
          <w:instrText xml:space="preserve"> PAGE   \* MERGEFORMAT </w:instrText>
        </w:r>
        <w:r>
          <w:fldChar w:fldCharType="separate"/>
        </w:r>
        <w:r w:rsidR="00FD45E5">
          <w:rPr>
            <w:noProof/>
          </w:rPr>
          <w:t>3</w:t>
        </w:r>
        <w:r>
          <w:rPr>
            <w:noProof/>
          </w:rPr>
          <w:fldChar w:fldCharType="end"/>
        </w:r>
      </w:p>
    </w:sdtContent>
  </w:sdt>
  <w:p w14:paraId="4C8A484D" w14:textId="77777777" w:rsidR="00D75FC1" w:rsidRDefault="00D75F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5764843"/>
      <w:docPartObj>
        <w:docPartGallery w:val="Page Numbers (Bottom of Page)"/>
        <w:docPartUnique/>
      </w:docPartObj>
    </w:sdtPr>
    <w:sdtEndPr>
      <w:rPr>
        <w:noProof/>
      </w:rPr>
    </w:sdtEndPr>
    <w:sdtContent>
      <w:p w14:paraId="53FD00C0" w14:textId="59255FC6" w:rsidR="00F940D3" w:rsidRDefault="00F940D3">
        <w:pPr>
          <w:pStyle w:val="Footer"/>
          <w:jc w:val="center"/>
        </w:pPr>
        <w:r>
          <w:fldChar w:fldCharType="begin"/>
        </w:r>
        <w:r>
          <w:instrText xml:space="preserve"> PAGE   \* MERGEFORMAT </w:instrText>
        </w:r>
        <w:r>
          <w:fldChar w:fldCharType="separate"/>
        </w:r>
        <w:r w:rsidR="00FD45E5">
          <w:rPr>
            <w:noProof/>
          </w:rPr>
          <w:t>1</w:t>
        </w:r>
        <w:r>
          <w:rPr>
            <w:noProof/>
          </w:rPr>
          <w:fldChar w:fldCharType="end"/>
        </w:r>
      </w:p>
    </w:sdtContent>
  </w:sdt>
  <w:p w14:paraId="6CC17045" w14:textId="77777777" w:rsidR="00F940D3" w:rsidRDefault="00F940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2ED3D0" w14:textId="77777777" w:rsidR="00862B30" w:rsidRPr="00D86BD6" w:rsidRDefault="00862B30" w:rsidP="00D86BD6">
      <w:r>
        <w:separator/>
      </w:r>
    </w:p>
  </w:footnote>
  <w:footnote w:type="continuationSeparator" w:id="0">
    <w:p w14:paraId="52CFCCAA" w14:textId="77777777" w:rsidR="00862B30" w:rsidRPr="00D86BD6" w:rsidRDefault="00862B30" w:rsidP="00D86B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6847734"/>
      <w:docPartObj>
        <w:docPartGallery w:val="Page Numbers (Top of Page)"/>
        <w:docPartUnique/>
      </w:docPartObj>
    </w:sdtPr>
    <w:sdtEndPr>
      <w:rPr>
        <w:noProof/>
      </w:rPr>
    </w:sdtEndPr>
    <w:sdtContent>
      <w:p w14:paraId="70049B3F" w14:textId="5E791A5D" w:rsidR="00D75FC1" w:rsidRDefault="00D75FC1">
        <w:pPr>
          <w:pStyle w:val="Header"/>
          <w:jc w:val="center"/>
        </w:pPr>
        <w:r>
          <w:fldChar w:fldCharType="begin"/>
        </w:r>
        <w:r>
          <w:instrText xml:space="preserve"> PAGE   \* MERGEFORMAT </w:instrText>
        </w:r>
        <w:r>
          <w:fldChar w:fldCharType="separate"/>
        </w:r>
        <w:r w:rsidR="00FD45E5">
          <w:rPr>
            <w:noProof/>
          </w:rPr>
          <w:t>3</w:t>
        </w:r>
        <w:r>
          <w:rPr>
            <w:noProof/>
          </w:rPr>
          <w:fldChar w:fldCharType="end"/>
        </w:r>
      </w:p>
    </w:sdtContent>
  </w:sdt>
  <w:p w14:paraId="496288FB" w14:textId="77777777" w:rsidR="00D75FC1" w:rsidRDefault="00D75F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0EDDC" w14:textId="77777777" w:rsidR="00C13C91" w:rsidRDefault="00C13C91" w:rsidP="00C13C91">
    <w:pPr>
      <w:pStyle w:val="Header"/>
    </w:pPr>
    <w:r>
      <w:rPr>
        <w:noProof/>
        <w:lang w:eastAsia="en-GB"/>
      </w:rPr>
      <w:drawing>
        <wp:anchor distT="0" distB="0" distL="114300" distR="114300" simplePos="0" relativeHeight="251659264" behindDoc="0" locked="0" layoutInCell="1" allowOverlap="1" wp14:anchorId="650EA6C7" wp14:editId="7E211ACB">
          <wp:simplePos x="0" y="0"/>
          <wp:positionH relativeFrom="column">
            <wp:posOffset>4373088</wp:posOffset>
          </wp:positionH>
          <wp:positionV relativeFrom="paragraph">
            <wp:posOffset>37048</wp:posOffset>
          </wp:positionV>
          <wp:extent cx="1813891" cy="431250"/>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RS Logos - University blue no padding-0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3891" cy="4312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570DCA2B" wp14:editId="4711A72B">
          <wp:extent cx="2257689" cy="54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oE Stacked Colour v3-1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57689" cy="540000"/>
                  </a:xfrm>
                  <a:prstGeom prst="rect">
                    <a:avLst/>
                  </a:prstGeom>
                </pic:spPr>
              </pic:pic>
            </a:graphicData>
          </a:graphic>
        </wp:inline>
      </w:drawing>
    </w:r>
  </w:p>
  <w:p w14:paraId="52DCFF62" w14:textId="77777777" w:rsidR="001311DE" w:rsidRDefault="001311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198B81E"/>
    <w:lvl w:ilvl="0">
      <w:start w:val="1"/>
      <w:numFmt w:val="decimal"/>
      <w:pStyle w:val="ListNumber"/>
      <w:lvlText w:val="%1."/>
      <w:lvlJc w:val="left"/>
      <w:pPr>
        <w:ind w:left="360" w:hanging="360"/>
      </w:pPr>
    </w:lvl>
  </w:abstractNum>
  <w:abstractNum w:abstractNumId="1" w15:restartNumberingAfterBreak="0">
    <w:nsid w:val="FFFFFF89"/>
    <w:multiLevelType w:val="singleLevel"/>
    <w:tmpl w:val="39D2A04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BA84C6D"/>
    <w:multiLevelType w:val="hybridMultilevel"/>
    <w:tmpl w:val="31D2B01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D492A09"/>
    <w:multiLevelType w:val="hybridMultilevel"/>
    <w:tmpl w:val="8A3A4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9AC60E6"/>
    <w:multiLevelType w:val="hybridMultilevel"/>
    <w:tmpl w:val="58622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C46A2A"/>
    <w:multiLevelType w:val="hybridMultilevel"/>
    <w:tmpl w:val="3852EDE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E786460"/>
    <w:multiLevelType w:val="hybridMultilevel"/>
    <w:tmpl w:val="E8C8D04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98F6707"/>
    <w:multiLevelType w:val="hybridMultilevel"/>
    <w:tmpl w:val="9AFE95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8E53E73"/>
    <w:multiLevelType w:val="hybridMultilevel"/>
    <w:tmpl w:val="FD3C8710"/>
    <w:lvl w:ilvl="0" w:tplc="D6C6F54A">
      <w:start w:val="1"/>
      <w:numFmt w:val="decimal"/>
      <w:lvlText w:val="%1."/>
      <w:lvlJc w:val="left"/>
      <w:pPr>
        <w:ind w:left="360" w:hanging="360"/>
      </w:pPr>
      <w:rPr>
        <w:rFonts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20F4F56"/>
    <w:multiLevelType w:val="hybridMultilevel"/>
    <w:tmpl w:val="3852EDE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8B566B3"/>
    <w:multiLevelType w:val="hybridMultilevel"/>
    <w:tmpl w:val="5F68A0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064274D"/>
    <w:multiLevelType w:val="hybridMultilevel"/>
    <w:tmpl w:val="E8C8D04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1FD6BA6"/>
    <w:multiLevelType w:val="hybridMultilevel"/>
    <w:tmpl w:val="3190BC68"/>
    <w:lvl w:ilvl="0" w:tplc="04090001">
      <w:start w:val="1"/>
      <w:numFmt w:val="bullet"/>
      <w:lvlText w:val=""/>
      <w:lvlJc w:val="left"/>
      <w:pPr>
        <w:ind w:left="4345" w:hanging="360"/>
      </w:pPr>
      <w:rPr>
        <w:rFonts w:ascii="Symbol" w:hAnsi="Symbol" w:hint="default"/>
      </w:rPr>
    </w:lvl>
    <w:lvl w:ilvl="1" w:tplc="04090003" w:tentative="1">
      <w:start w:val="1"/>
      <w:numFmt w:val="bullet"/>
      <w:lvlText w:val="o"/>
      <w:lvlJc w:val="left"/>
      <w:pPr>
        <w:ind w:left="5065" w:hanging="360"/>
      </w:pPr>
      <w:rPr>
        <w:rFonts w:ascii="Courier New" w:hAnsi="Courier New" w:cs="Courier New" w:hint="default"/>
      </w:rPr>
    </w:lvl>
    <w:lvl w:ilvl="2" w:tplc="04090005" w:tentative="1">
      <w:start w:val="1"/>
      <w:numFmt w:val="bullet"/>
      <w:lvlText w:val=""/>
      <w:lvlJc w:val="left"/>
      <w:pPr>
        <w:ind w:left="5785" w:hanging="360"/>
      </w:pPr>
      <w:rPr>
        <w:rFonts w:ascii="Wingdings" w:hAnsi="Wingdings" w:hint="default"/>
      </w:rPr>
    </w:lvl>
    <w:lvl w:ilvl="3" w:tplc="04090001" w:tentative="1">
      <w:start w:val="1"/>
      <w:numFmt w:val="bullet"/>
      <w:lvlText w:val=""/>
      <w:lvlJc w:val="left"/>
      <w:pPr>
        <w:ind w:left="6505" w:hanging="360"/>
      </w:pPr>
      <w:rPr>
        <w:rFonts w:ascii="Symbol" w:hAnsi="Symbol" w:hint="default"/>
      </w:rPr>
    </w:lvl>
    <w:lvl w:ilvl="4" w:tplc="04090003" w:tentative="1">
      <w:start w:val="1"/>
      <w:numFmt w:val="bullet"/>
      <w:lvlText w:val="o"/>
      <w:lvlJc w:val="left"/>
      <w:pPr>
        <w:ind w:left="7225" w:hanging="360"/>
      </w:pPr>
      <w:rPr>
        <w:rFonts w:ascii="Courier New" w:hAnsi="Courier New" w:cs="Courier New" w:hint="default"/>
      </w:rPr>
    </w:lvl>
    <w:lvl w:ilvl="5" w:tplc="04090005" w:tentative="1">
      <w:start w:val="1"/>
      <w:numFmt w:val="bullet"/>
      <w:lvlText w:val=""/>
      <w:lvlJc w:val="left"/>
      <w:pPr>
        <w:ind w:left="7945" w:hanging="360"/>
      </w:pPr>
      <w:rPr>
        <w:rFonts w:ascii="Wingdings" w:hAnsi="Wingdings" w:hint="default"/>
      </w:rPr>
    </w:lvl>
    <w:lvl w:ilvl="6" w:tplc="04090001" w:tentative="1">
      <w:start w:val="1"/>
      <w:numFmt w:val="bullet"/>
      <w:lvlText w:val=""/>
      <w:lvlJc w:val="left"/>
      <w:pPr>
        <w:ind w:left="8665" w:hanging="360"/>
      </w:pPr>
      <w:rPr>
        <w:rFonts w:ascii="Symbol" w:hAnsi="Symbol" w:hint="default"/>
      </w:rPr>
    </w:lvl>
    <w:lvl w:ilvl="7" w:tplc="04090003" w:tentative="1">
      <w:start w:val="1"/>
      <w:numFmt w:val="bullet"/>
      <w:lvlText w:val="o"/>
      <w:lvlJc w:val="left"/>
      <w:pPr>
        <w:ind w:left="9385" w:hanging="360"/>
      </w:pPr>
      <w:rPr>
        <w:rFonts w:ascii="Courier New" w:hAnsi="Courier New" w:cs="Courier New" w:hint="default"/>
      </w:rPr>
    </w:lvl>
    <w:lvl w:ilvl="8" w:tplc="04090005" w:tentative="1">
      <w:start w:val="1"/>
      <w:numFmt w:val="bullet"/>
      <w:lvlText w:val=""/>
      <w:lvlJc w:val="left"/>
      <w:pPr>
        <w:ind w:left="10105" w:hanging="360"/>
      </w:pPr>
      <w:rPr>
        <w:rFonts w:ascii="Wingdings" w:hAnsi="Wingdings" w:hint="default"/>
      </w:rPr>
    </w:lvl>
  </w:abstractNum>
  <w:abstractNum w:abstractNumId="13" w15:restartNumberingAfterBreak="0">
    <w:nsid w:val="6C39089F"/>
    <w:multiLevelType w:val="hybridMultilevel"/>
    <w:tmpl w:val="E0B8B1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E0A50B7"/>
    <w:multiLevelType w:val="hybridMultilevel"/>
    <w:tmpl w:val="84867298"/>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3891A10"/>
    <w:multiLevelType w:val="hybridMultilevel"/>
    <w:tmpl w:val="099296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39A2EC5"/>
    <w:multiLevelType w:val="hybridMultilevel"/>
    <w:tmpl w:val="0DD88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273C26"/>
    <w:multiLevelType w:val="hybridMultilevel"/>
    <w:tmpl w:val="FD3C8710"/>
    <w:lvl w:ilvl="0" w:tplc="D6C6F54A">
      <w:start w:val="1"/>
      <w:numFmt w:val="decimal"/>
      <w:lvlText w:val="%1."/>
      <w:lvlJc w:val="left"/>
      <w:pPr>
        <w:ind w:left="360" w:hanging="360"/>
      </w:pPr>
      <w:rPr>
        <w:rFonts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FB21158"/>
    <w:multiLevelType w:val="hybridMultilevel"/>
    <w:tmpl w:val="31D2B01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FD604E5"/>
    <w:multiLevelType w:val="hybridMultilevel"/>
    <w:tmpl w:val="31D2B01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 w:numId="4">
    <w:abstractNumId w:val="14"/>
  </w:num>
  <w:num w:numId="5">
    <w:abstractNumId w:val="10"/>
  </w:num>
  <w:num w:numId="6">
    <w:abstractNumId w:val="12"/>
  </w:num>
  <w:num w:numId="7">
    <w:abstractNumId w:val="4"/>
  </w:num>
  <w:num w:numId="8">
    <w:abstractNumId w:val="15"/>
  </w:num>
  <w:num w:numId="9">
    <w:abstractNumId w:val="8"/>
  </w:num>
  <w:num w:numId="10">
    <w:abstractNumId w:val="9"/>
  </w:num>
  <w:num w:numId="11">
    <w:abstractNumId w:val="11"/>
  </w:num>
  <w:num w:numId="12">
    <w:abstractNumId w:val="19"/>
  </w:num>
  <w:num w:numId="13">
    <w:abstractNumId w:val="17"/>
  </w:num>
  <w:num w:numId="14">
    <w:abstractNumId w:val="5"/>
  </w:num>
  <w:num w:numId="15">
    <w:abstractNumId w:val="6"/>
  </w:num>
  <w:num w:numId="16">
    <w:abstractNumId w:val="18"/>
  </w:num>
  <w:num w:numId="17">
    <w:abstractNumId w:val="13"/>
  </w:num>
  <w:num w:numId="18">
    <w:abstractNumId w:val="3"/>
  </w:num>
  <w:num w:numId="19">
    <w:abstractNumId w:val="16"/>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isplayBackgroundShape/>
  <w:proofState w:spelling="clean" w:grammar="clean"/>
  <w:attachedTemplate r:id="rId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ocumentProtection w:formatting="1" w:enforcement="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B30"/>
    <w:rsid w:val="000039D0"/>
    <w:rsid w:val="000560CB"/>
    <w:rsid w:val="000B4E05"/>
    <w:rsid w:val="000C2F97"/>
    <w:rsid w:val="001311DE"/>
    <w:rsid w:val="00132E00"/>
    <w:rsid w:val="001D1EAA"/>
    <w:rsid w:val="00230E32"/>
    <w:rsid w:val="00335B82"/>
    <w:rsid w:val="00373C19"/>
    <w:rsid w:val="003D2F56"/>
    <w:rsid w:val="003E4932"/>
    <w:rsid w:val="003E76A1"/>
    <w:rsid w:val="004B7DA9"/>
    <w:rsid w:val="004E68AE"/>
    <w:rsid w:val="004E6903"/>
    <w:rsid w:val="005F25F2"/>
    <w:rsid w:val="0060301E"/>
    <w:rsid w:val="006228CB"/>
    <w:rsid w:val="0062571C"/>
    <w:rsid w:val="006E4692"/>
    <w:rsid w:val="007B2757"/>
    <w:rsid w:val="007C7861"/>
    <w:rsid w:val="00800236"/>
    <w:rsid w:val="00820ACF"/>
    <w:rsid w:val="00862B30"/>
    <w:rsid w:val="00880975"/>
    <w:rsid w:val="008A0F27"/>
    <w:rsid w:val="008A6083"/>
    <w:rsid w:val="009225FC"/>
    <w:rsid w:val="00964DE6"/>
    <w:rsid w:val="00AE49CB"/>
    <w:rsid w:val="00AF4F69"/>
    <w:rsid w:val="00B27903"/>
    <w:rsid w:val="00B76F60"/>
    <w:rsid w:val="00BC3D3E"/>
    <w:rsid w:val="00C13C91"/>
    <w:rsid w:val="00C809BC"/>
    <w:rsid w:val="00C816F6"/>
    <w:rsid w:val="00CC65AA"/>
    <w:rsid w:val="00D72D8A"/>
    <w:rsid w:val="00D75FC1"/>
    <w:rsid w:val="00D847E8"/>
    <w:rsid w:val="00D86BD6"/>
    <w:rsid w:val="00D91C2F"/>
    <w:rsid w:val="00DC216D"/>
    <w:rsid w:val="00E07B21"/>
    <w:rsid w:val="00E344D3"/>
    <w:rsid w:val="00E90E86"/>
    <w:rsid w:val="00F940D3"/>
    <w:rsid w:val="00FD45E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F72734E"/>
  <w15:chartTrackingRefBased/>
  <w15:docId w15:val="{8AE9D93F-9747-46B2-914B-680835D10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BD6"/>
  </w:style>
  <w:style w:type="paragraph" w:styleId="Heading1">
    <w:name w:val="heading 1"/>
    <w:basedOn w:val="Normal"/>
    <w:next w:val="Normal"/>
    <w:link w:val="Heading1Char"/>
    <w:uiPriority w:val="9"/>
    <w:qFormat/>
    <w:rsid w:val="00E90E86"/>
    <w:pPr>
      <w:keepNext/>
      <w:keepLines/>
      <w:spacing w:before="240" w:after="0"/>
      <w:outlineLvl w:val="0"/>
    </w:pPr>
    <w:rPr>
      <w:rFonts w:asciiTheme="majorHAnsi" w:eastAsiaTheme="majorEastAsia" w:hAnsiTheme="majorHAnsi" w:cstheme="majorBidi"/>
      <w:color w:val="262626" w:themeColor="text1" w:themeTint="D9"/>
      <w:sz w:val="36"/>
      <w:szCs w:val="32"/>
    </w:rPr>
  </w:style>
  <w:style w:type="paragraph" w:styleId="Heading2">
    <w:name w:val="heading 2"/>
    <w:basedOn w:val="Normal"/>
    <w:next w:val="Normal"/>
    <w:link w:val="Heading2Char"/>
    <w:uiPriority w:val="9"/>
    <w:unhideWhenUsed/>
    <w:qFormat/>
    <w:rsid w:val="00E90E86"/>
    <w:pPr>
      <w:keepNext/>
      <w:keepLines/>
      <w:spacing w:before="40" w:after="0"/>
      <w:outlineLvl w:val="1"/>
    </w:pPr>
    <w:rPr>
      <w:rFonts w:asciiTheme="majorHAnsi" w:eastAsiaTheme="majorEastAsia" w:hAnsiTheme="majorHAnsi" w:cstheme="majorBidi"/>
      <w:color w:val="497DBF" w:themeColor="accent1"/>
      <w:sz w:val="32"/>
      <w:szCs w:val="28"/>
    </w:rPr>
  </w:style>
  <w:style w:type="paragraph" w:styleId="Heading3">
    <w:name w:val="heading 3"/>
    <w:basedOn w:val="Normal"/>
    <w:next w:val="Normal"/>
    <w:link w:val="Heading3Char"/>
    <w:uiPriority w:val="9"/>
    <w:unhideWhenUsed/>
    <w:qFormat/>
    <w:rsid w:val="00E90E86"/>
    <w:pPr>
      <w:keepNext/>
      <w:keepLines/>
      <w:spacing w:before="40" w:after="0"/>
      <w:outlineLvl w:val="2"/>
    </w:pPr>
    <w:rPr>
      <w:rFonts w:asciiTheme="majorHAnsi" w:eastAsiaTheme="majorEastAsia" w:hAnsiTheme="majorHAnsi" w:cstheme="majorBidi"/>
      <w:color w:val="2C6D7A" w:themeColor="accent4"/>
      <w:sz w:val="24"/>
      <w:szCs w:val="24"/>
    </w:rPr>
  </w:style>
  <w:style w:type="paragraph" w:styleId="Heading4">
    <w:name w:val="heading 4"/>
    <w:basedOn w:val="Normal"/>
    <w:next w:val="Normal"/>
    <w:link w:val="Heading4Char"/>
    <w:uiPriority w:val="9"/>
    <w:semiHidden/>
    <w:unhideWhenUsed/>
    <w:qFormat/>
    <w:rsid w:val="00E90E86"/>
    <w:pPr>
      <w:keepNext/>
      <w:keepLines/>
      <w:spacing w:before="40" w:after="0"/>
      <w:outlineLvl w:val="3"/>
    </w:pPr>
    <w:rPr>
      <w:rFonts w:asciiTheme="majorHAnsi" w:eastAsiaTheme="majorEastAsia" w:hAnsiTheme="majorHAnsi" w:cstheme="majorBidi"/>
      <w:i/>
      <w:iCs/>
      <w:color w:val="404040" w:themeColor="text1" w:themeTint="BF"/>
    </w:rPr>
  </w:style>
  <w:style w:type="paragraph" w:styleId="Heading5">
    <w:name w:val="heading 5"/>
    <w:basedOn w:val="Normal"/>
    <w:next w:val="Normal"/>
    <w:link w:val="Heading5Char"/>
    <w:uiPriority w:val="9"/>
    <w:semiHidden/>
    <w:unhideWhenUsed/>
    <w:qFormat/>
    <w:rsid w:val="00E90E86"/>
    <w:pPr>
      <w:keepNext/>
      <w:keepLines/>
      <w:spacing w:before="4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E90E86"/>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E90E86"/>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E90E86"/>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E90E86"/>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E86"/>
    <w:rPr>
      <w:rFonts w:asciiTheme="majorHAnsi" w:eastAsiaTheme="majorEastAsia" w:hAnsiTheme="majorHAnsi" w:cstheme="majorBidi"/>
      <w:color w:val="262626" w:themeColor="text1" w:themeTint="D9"/>
      <w:sz w:val="36"/>
      <w:szCs w:val="32"/>
    </w:rPr>
  </w:style>
  <w:style w:type="paragraph" w:styleId="Header">
    <w:name w:val="header"/>
    <w:basedOn w:val="Normal"/>
    <w:link w:val="HeaderChar"/>
    <w:uiPriority w:val="99"/>
    <w:unhideWhenUsed/>
    <w:rsid w:val="00E90E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0E86"/>
  </w:style>
  <w:style w:type="paragraph" w:styleId="Footer">
    <w:name w:val="footer"/>
    <w:basedOn w:val="Normal"/>
    <w:link w:val="FooterChar"/>
    <w:uiPriority w:val="99"/>
    <w:unhideWhenUsed/>
    <w:rsid w:val="00E90E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0E86"/>
  </w:style>
  <w:style w:type="paragraph" w:styleId="Title">
    <w:name w:val="Title"/>
    <w:basedOn w:val="Normal"/>
    <w:next w:val="Normal"/>
    <w:link w:val="TitleChar"/>
    <w:uiPriority w:val="10"/>
    <w:qFormat/>
    <w:rsid w:val="00E90E86"/>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E90E86"/>
    <w:rPr>
      <w:rFonts w:asciiTheme="majorHAnsi" w:eastAsiaTheme="majorEastAsia" w:hAnsiTheme="majorHAnsi" w:cstheme="majorBidi"/>
      <w:spacing w:val="-10"/>
      <w:sz w:val="56"/>
      <w:szCs w:val="56"/>
    </w:rPr>
  </w:style>
  <w:style w:type="character" w:customStyle="1" w:styleId="Heading2Char">
    <w:name w:val="Heading 2 Char"/>
    <w:basedOn w:val="DefaultParagraphFont"/>
    <w:link w:val="Heading2"/>
    <w:uiPriority w:val="9"/>
    <w:rsid w:val="00E90E86"/>
    <w:rPr>
      <w:rFonts w:asciiTheme="majorHAnsi" w:eastAsiaTheme="majorEastAsia" w:hAnsiTheme="majorHAnsi" w:cstheme="majorBidi"/>
      <w:color w:val="497DBF" w:themeColor="accent1"/>
      <w:sz w:val="32"/>
      <w:szCs w:val="28"/>
    </w:rPr>
  </w:style>
  <w:style w:type="paragraph" w:styleId="Subtitle">
    <w:name w:val="Subtitle"/>
    <w:basedOn w:val="Normal"/>
    <w:next w:val="Normal"/>
    <w:link w:val="SubtitleChar"/>
    <w:uiPriority w:val="11"/>
    <w:qFormat/>
    <w:rsid w:val="00E90E86"/>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E90E86"/>
    <w:rPr>
      <w:color w:val="5A5A5A" w:themeColor="text1" w:themeTint="A5"/>
      <w:spacing w:val="15"/>
    </w:rPr>
  </w:style>
  <w:style w:type="table" w:styleId="TableGrid">
    <w:name w:val="Table Grid"/>
    <w:basedOn w:val="TableNormal"/>
    <w:uiPriority w:val="39"/>
    <w:rsid w:val="00E90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90E86"/>
    <w:rPr>
      <w:rFonts w:asciiTheme="majorHAnsi" w:eastAsiaTheme="majorEastAsia" w:hAnsiTheme="majorHAnsi" w:cstheme="majorBidi"/>
      <w:color w:val="2C6D7A" w:themeColor="accent4"/>
      <w:sz w:val="24"/>
      <w:szCs w:val="24"/>
    </w:rPr>
  </w:style>
  <w:style w:type="character" w:customStyle="1" w:styleId="Heading4Char">
    <w:name w:val="Heading 4 Char"/>
    <w:basedOn w:val="DefaultParagraphFont"/>
    <w:link w:val="Heading4"/>
    <w:uiPriority w:val="9"/>
    <w:semiHidden/>
    <w:rsid w:val="00E90E86"/>
    <w:rPr>
      <w:rFonts w:asciiTheme="majorHAnsi" w:eastAsiaTheme="majorEastAsia" w:hAnsiTheme="majorHAnsi" w:cstheme="majorBidi"/>
      <w:i/>
      <w:iCs/>
      <w:color w:val="404040" w:themeColor="text1" w:themeTint="BF"/>
    </w:rPr>
  </w:style>
  <w:style w:type="character" w:styleId="Emphasis">
    <w:name w:val="Emphasis"/>
    <w:basedOn w:val="DefaultParagraphFont"/>
    <w:uiPriority w:val="20"/>
    <w:qFormat/>
    <w:rsid w:val="00E90E86"/>
    <w:rPr>
      <w:i/>
      <w:iCs/>
      <w:color w:val="auto"/>
    </w:rPr>
  </w:style>
  <w:style w:type="paragraph" w:styleId="ListParagraph">
    <w:name w:val="List Paragraph"/>
    <w:basedOn w:val="Normal"/>
    <w:uiPriority w:val="34"/>
    <w:qFormat/>
    <w:rsid w:val="00E90E86"/>
    <w:pPr>
      <w:ind w:left="720"/>
      <w:contextualSpacing/>
    </w:pPr>
  </w:style>
  <w:style w:type="paragraph" w:styleId="IntenseQuote">
    <w:name w:val="Intense Quote"/>
    <w:basedOn w:val="Normal"/>
    <w:next w:val="Normal"/>
    <w:link w:val="IntenseQuoteChar"/>
    <w:uiPriority w:val="30"/>
    <w:qFormat/>
    <w:rsid w:val="00E90E86"/>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E90E86"/>
    <w:rPr>
      <w:i/>
      <w:iCs/>
      <w:color w:val="404040" w:themeColor="text1" w:themeTint="BF"/>
    </w:rPr>
  </w:style>
  <w:style w:type="character" w:styleId="IntenseEmphasis">
    <w:name w:val="Intense Emphasis"/>
    <w:basedOn w:val="DefaultParagraphFont"/>
    <w:uiPriority w:val="21"/>
    <w:qFormat/>
    <w:rsid w:val="00E90E86"/>
    <w:rPr>
      <w:b/>
      <w:bCs/>
      <w:i/>
      <w:iCs/>
      <w:color w:val="auto"/>
    </w:rPr>
  </w:style>
  <w:style w:type="character" w:customStyle="1" w:styleId="Heading5Char">
    <w:name w:val="Heading 5 Char"/>
    <w:basedOn w:val="DefaultParagraphFont"/>
    <w:link w:val="Heading5"/>
    <w:uiPriority w:val="9"/>
    <w:semiHidden/>
    <w:rsid w:val="00E90E86"/>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semiHidden/>
    <w:rsid w:val="00E90E86"/>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E90E86"/>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90E86"/>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E90E86"/>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E90E86"/>
    <w:pPr>
      <w:spacing w:line="240" w:lineRule="auto"/>
    </w:pPr>
    <w:rPr>
      <w:i/>
      <w:iCs/>
      <w:color w:val="2C4872" w:themeColor="text2"/>
      <w:sz w:val="18"/>
      <w:szCs w:val="18"/>
    </w:rPr>
  </w:style>
  <w:style w:type="character" w:styleId="Strong">
    <w:name w:val="Strong"/>
    <w:basedOn w:val="DefaultParagraphFont"/>
    <w:uiPriority w:val="22"/>
    <w:qFormat/>
    <w:rsid w:val="00E90E86"/>
    <w:rPr>
      <w:b/>
      <w:bCs/>
      <w:color w:val="auto"/>
    </w:rPr>
  </w:style>
  <w:style w:type="paragraph" w:styleId="NoSpacing">
    <w:name w:val="No Spacing"/>
    <w:uiPriority w:val="1"/>
    <w:qFormat/>
    <w:rsid w:val="00E90E86"/>
    <w:pPr>
      <w:spacing w:after="0" w:line="240" w:lineRule="auto"/>
    </w:pPr>
  </w:style>
  <w:style w:type="paragraph" w:styleId="Quote">
    <w:name w:val="Quote"/>
    <w:basedOn w:val="Normal"/>
    <w:next w:val="Normal"/>
    <w:link w:val="QuoteChar"/>
    <w:uiPriority w:val="29"/>
    <w:qFormat/>
    <w:rsid w:val="00E90E86"/>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E90E86"/>
    <w:rPr>
      <w:i/>
      <w:iCs/>
      <w:color w:val="404040" w:themeColor="text1" w:themeTint="BF"/>
    </w:rPr>
  </w:style>
  <w:style w:type="character" w:styleId="SubtleEmphasis">
    <w:name w:val="Subtle Emphasis"/>
    <w:basedOn w:val="DefaultParagraphFont"/>
    <w:uiPriority w:val="19"/>
    <w:qFormat/>
    <w:rsid w:val="00E90E86"/>
    <w:rPr>
      <w:i/>
      <w:iCs/>
      <w:color w:val="404040" w:themeColor="text1" w:themeTint="BF"/>
    </w:rPr>
  </w:style>
  <w:style w:type="character" w:styleId="SubtleReference">
    <w:name w:val="Subtle Reference"/>
    <w:basedOn w:val="DefaultParagraphFont"/>
    <w:uiPriority w:val="31"/>
    <w:qFormat/>
    <w:rsid w:val="00E90E86"/>
    <w:rPr>
      <w:smallCaps/>
      <w:color w:val="404040" w:themeColor="text1" w:themeTint="BF"/>
    </w:rPr>
  </w:style>
  <w:style w:type="character" w:styleId="IntenseReference">
    <w:name w:val="Intense Reference"/>
    <w:basedOn w:val="DefaultParagraphFont"/>
    <w:uiPriority w:val="32"/>
    <w:qFormat/>
    <w:rsid w:val="00E90E86"/>
    <w:rPr>
      <w:b/>
      <w:bCs/>
      <w:smallCaps/>
      <w:color w:val="404040" w:themeColor="text1" w:themeTint="BF"/>
      <w:spacing w:val="5"/>
    </w:rPr>
  </w:style>
  <w:style w:type="character" w:styleId="BookTitle">
    <w:name w:val="Book Title"/>
    <w:basedOn w:val="DefaultParagraphFont"/>
    <w:uiPriority w:val="33"/>
    <w:qFormat/>
    <w:rsid w:val="00E90E86"/>
    <w:rPr>
      <w:b/>
      <w:bCs/>
      <w:i/>
      <w:iCs/>
      <w:spacing w:val="5"/>
    </w:rPr>
  </w:style>
  <w:style w:type="paragraph" w:styleId="TOCHeading">
    <w:name w:val="TOC Heading"/>
    <w:basedOn w:val="Heading1"/>
    <w:next w:val="Normal"/>
    <w:uiPriority w:val="39"/>
    <w:semiHidden/>
    <w:unhideWhenUsed/>
    <w:qFormat/>
    <w:rsid w:val="00E90E86"/>
    <w:pPr>
      <w:outlineLvl w:val="9"/>
    </w:pPr>
  </w:style>
  <w:style w:type="table" w:styleId="GridTable4-Accent1">
    <w:name w:val="Grid Table 4 Accent 1"/>
    <w:basedOn w:val="TableNormal"/>
    <w:uiPriority w:val="49"/>
    <w:rsid w:val="00E90E86"/>
    <w:pPr>
      <w:spacing w:after="0" w:line="240" w:lineRule="auto"/>
    </w:pPr>
    <w:tblPr>
      <w:tblStyleRowBandSize w:val="1"/>
      <w:tblStyleColBandSize w:val="1"/>
      <w:tblBorders>
        <w:top w:val="single" w:sz="4" w:space="0" w:color="91B0D8" w:themeColor="accent1" w:themeTint="99"/>
        <w:left w:val="single" w:sz="4" w:space="0" w:color="91B0D8" w:themeColor="accent1" w:themeTint="99"/>
        <w:bottom w:val="single" w:sz="4" w:space="0" w:color="91B0D8" w:themeColor="accent1" w:themeTint="99"/>
        <w:right w:val="single" w:sz="4" w:space="0" w:color="91B0D8" w:themeColor="accent1" w:themeTint="99"/>
        <w:insideH w:val="single" w:sz="4" w:space="0" w:color="91B0D8" w:themeColor="accent1" w:themeTint="99"/>
        <w:insideV w:val="single" w:sz="4" w:space="0" w:color="91B0D8" w:themeColor="accent1" w:themeTint="99"/>
      </w:tblBorders>
    </w:tblPr>
    <w:tblStylePr w:type="firstRow">
      <w:rPr>
        <w:b/>
        <w:bCs/>
        <w:color w:val="FFFFFF" w:themeColor="background1"/>
      </w:rPr>
      <w:tblPr/>
      <w:tcPr>
        <w:tcBorders>
          <w:top w:val="single" w:sz="4" w:space="0" w:color="497DBF" w:themeColor="accent1"/>
          <w:left w:val="single" w:sz="4" w:space="0" w:color="497DBF" w:themeColor="accent1"/>
          <w:bottom w:val="single" w:sz="4" w:space="0" w:color="497DBF" w:themeColor="accent1"/>
          <w:right w:val="single" w:sz="4" w:space="0" w:color="497DBF" w:themeColor="accent1"/>
          <w:insideH w:val="nil"/>
          <w:insideV w:val="nil"/>
        </w:tcBorders>
        <w:shd w:val="clear" w:color="auto" w:fill="497DBF" w:themeFill="accent1"/>
      </w:tcPr>
    </w:tblStylePr>
    <w:tblStylePr w:type="lastRow">
      <w:rPr>
        <w:b/>
        <w:bCs/>
      </w:rPr>
      <w:tblPr/>
      <w:tcPr>
        <w:tcBorders>
          <w:top w:val="double" w:sz="4" w:space="0" w:color="497DBF" w:themeColor="accent1"/>
        </w:tcBorders>
      </w:tcPr>
    </w:tblStylePr>
    <w:tblStylePr w:type="firstCol">
      <w:rPr>
        <w:b/>
        <w:bCs/>
      </w:rPr>
    </w:tblStylePr>
    <w:tblStylePr w:type="lastCol">
      <w:rPr>
        <w:b/>
        <w:bCs/>
      </w:rPr>
    </w:tblStylePr>
    <w:tblStylePr w:type="band1Vert">
      <w:tblPr/>
      <w:tcPr>
        <w:shd w:val="clear" w:color="auto" w:fill="DAE4F2" w:themeFill="accent1" w:themeFillTint="33"/>
      </w:tcPr>
    </w:tblStylePr>
    <w:tblStylePr w:type="band1Horz">
      <w:tblPr/>
      <w:tcPr>
        <w:shd w:val="clear" w:color="auto" w:fill="DAE4F2" w:themeFill="accent1" w:themeFillTint="33"/>
      </w:tcPr>
    </w:tblStylePr>
  </w:style>
  <w:style w:type="table" w:styleId="PlainTable3">
    <w:name w:val="Plain Table 3"/>
    <w:basedOn w:val="TableNormal"/>
    <w:uiPriority w:val="43"/>
    <w:rsid w:val="0088097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3-Accent1">
    <w:name w:val="List Table 3 Accent 1"/>
    <w:basedOn w:val="TableNormal"/>
    <w:uiPriority w:val="48"/>
    <w:rsid w:val="00880975"/>
    <w:pPr>
      <w:spacing w:after="0" w:line="240" w:lineRule="auto"/>
    </w:pPr>
    <w:tblPr>
      <w:tblStyleRowBandSize w:val="1"/>
      <w:tblStyleColBandSize w:val="1"/>
      <w:tblBorders>
        <w:top w:val="single" w:sz="4" w:space="0" w:color="497DBF" w:themeColor="accent1"/>
        <w:left w:val="single" w:sz="4" w:space="0" w:color="497DBF" w:themeColor="accent1"/>
        <w:bottom w:val="single" w:sz="4" w:space="0" w:color="497DBF" w:themeColor="accent1"/>
        <w:right w:val="single" w:sz="4" w:space="0" w:color="497DBF" w:themeColor="accent1"/>
      </w:tblBorders>
    </w:tblPr>
    <w:tblStylePr w:type="firstRow">
      <w:rPr>
        <w:b/>
        <w:bCs/>
        <w:color w:val="FFFFFF" w:themeColor="background1"/>
      </w:rPr>
      <w:tblPr/>
      <w:tcPr>
        <w:shd w:val="clear" w:color="auto" w:fill="497DBF" w:themeFill="accent1"/>
      </w:tcPr>
    </w:tblStylePr>
    <w:tblStylePr w:type="lastRow">
      <w:rPr>
        <w:b/>
        <w:bCs/>
      </w:rPr>
      <w:tblPr/>
      <w:tcPr>
        <w:tcBorders>
          <w:top w:val="double" w:sz="4" w:space="0" w:color="497DB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7DBF" w:themeColor="accent1"/>
          <w:right w:val="single" w:sz="4" w:space="0" w:color="497DBF" w:themeColor="accent1"/>
        </w:tcBorders>
      </w:tcPr>
    </w:tblStylePr>
    <w:tblStylePr w:type="band1Horz">
      <w:tblPr/>
      <w:tcPr>
        <w:tcBorders>
          <w:top w:val="single" w:sz="4" w:space="0" w:color="497DBF" w:themeColor="accent1"/>
          <w:bottom w:val="single" w:sz="4" w:space="0" w:color="497DB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7DBF" w:themeColor="accent1"/>
          <w:left w:val="nil"/>
        </w:tcBorders>
      </w:tcPr>
    </w:tblStylePr>
    <w:tblStylePr w:type="swCell">
      <w:tblPr/>
      <w:tcPr>
        <w:tcBorders>
          <w:top w:val="double" w:sz="4" w:space="0" w:color="497DBF" w:themeColor="accent1"/>
          <w:right w:val="nil"/>
        </w:tcBorders>
      </w:tcPr>
    </w:tblStylePr>
  </w:style>
  <w:style w:type="character" w:styleId="PlaceholderText">
    <w:name w:val="Placeholder Text"/>
    <w:basedOn w:val="DefaultParagraphFont"/>
    <w:uiPriority w:val="99"/>
    <w:semiHidden/>
    <w:rsid w:val="001311DE"/>
    <w:rPr>
      <w:color w:val="808080"/>
    </w:rPr>
  </w:style>
  <w:style w:type="paragraph" w:styleId="List">
    <w:name w:val="List"/>
    <w:basedOn w:val="Normal"/>
    <w:uiPriority w:val="99"/>
    <w:rsid w:val="00D86BD6"/>
    <w:pPr>
      <w:ind w:left="283" w:hanging="283"/>
      <w:contextualSpacing/>
    </w:pPr>
  </w:style>
  <w:style w:type="character" w:customStyle="1" w:styleId="ListBulletChar">
    <w:name w:val="List Bullet Char"/>
    <w:basedOn w:val="DefaultParagraphFont"/>
    <w:link w:val="ListBullet"/>
    <w:uiPriority w:val="99"/>
    <w:rsid w:val="00D86BD6"/>
  </w:style>
  <w:style w:type="paragraph" w:styleId="ListBullet">
    <w:name w:val="List Bullet"/>
    <w:basedOn w:val="Normal"/>
    <w:link w:val="ListBulletChar"/>
    <w:uiPriority w:val="99"/>
    <w:qFormat/>
    <w:rsid w:val="00D86BD6"/>
    <w:pPr>
      <w:numPr>
        <w:numId w:val="1"/>
      </w:numPr>
      <w:contextualSpacing/>
    </w:pPr>
  </w:style>
  <w:style w:type="character" w:customStyle="1" w:styleId="ListNumberChar">
    <w:name w:val="List Number Char"/>
    <w:basedOn w:val="DefaultParagraphFont"/>
    <w:link w:val="ListNumber"/>
    <w:uiPriority w:val="99"/>
    <w:rsid w:val="00D86BD6"/>
  </w:style>
  <w:style w:type="paragraph" w:styleId="ListNumber">
    <w:name w:val="List Number"/>
    <w:basedOn w:val="Normal"/>
    <w:link w:val="ListNumberChar"/>
    <w:uiPriority w:val="99"/>
    <w:qFormat/>
    <w:rsid w:val="00D86BD6"/>
    <w:pPr>
      <w:numPr>
        <w:numId w:val="2"/>
      </w:numPr>
      <w:contextualSpacing/>
    </w:pPr>
  </w:style>
  <w:style w:type="table" w:styleId="LightShading-Accent1">
    <w:name w:val="Light Shading Accent 1"/>
    <w:basedOn w:val="TableNormal"/>
    <w:uiPriority w:val="60"/>
    <w:rsid w:val="00230E32"/>
    <w:pPr>
      <w:spacing w:after="0" w:line="240" w:lineRule="auto"/>
    </w:pPr>
    <w:rPr>
      <w:rFonts w:eastAsiaTheme="minorHAnsi"/>
      <w:color w:val="335D92" w:themeColor="accent1" w:themeShade="BF"/>
    </w:rPr>
    <w:tblPr>
      <w:tblStyleRowBandSize w:val="1"/>
      <w:tblStyleColBandSize w:val="1"/>
      <w:tblBorders>
        <w:top w:val="single" w:sz="8" w:space="0" w:color="497DBF" w:themeColor="accent1"/>
        <w:bottom w:val="single" w:sz="8" w:space="0" w:color="497DBF" w:themeColor="accent1"/>
      </w:tblBorders>
    </w:tblPr>
    <w:tblStylePr w:type="firstRow">
      <w:pPr>
        <w:spacing w:before="0" w:after="0" w:line="240" w:lineRule="auto"/>
      </w:pPr>
      <w:rPr>
        <w:b/>
        <w:bCs/>
        <w:color w:val="2C4872" w:themeColor="text2"/>
      </w:rPr>
      <w:tblPr/>
      <w:tcPr>
        <w:tcBorders>
          <w:top w:val="single" w:sz="8" w:space="0" w:color="497DBF" w:themeColor="accent1"/>
          <w:left w:val="nil"/>
          <w:bottom w:val="single" w:sz="8" w:space="0" w:color="497DBF" w:themeColor="accent1"/>
          <w:right w:val="nil"/>
          <w:insideH w:val="nil"/>
          <w:insideV w:val="nil"/>
        </w:tcBorders>
      </w:tcPr>
    </w:tblStylePr>
    <w:tblStylePr w:type="lastRow">
      <w:pPr>
        <w:spacing w:before="0" w:after="0" w:line="240" w:lineRule="auto"/>
      </w:pPr>
      <w:rPr>
        <w:b/>
        <w:bCs/>
      </w:rPr>
      <w:tblPr/>
      <w:tcPr>
        <w:tcBorders>
          <w:top w:val="single" w:sz="8" w:space="0" w:color="497DBF" w:themeColor="accent1"/>
          <w:left w:val="nil"/>
          <w:bottom w:val="single" w:sz="8" w:space="0" w:color="497DB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EEF" w:themeFill="accent1" w:themeFillTint="3F"/>
      </w:tcPr>
    </w:tblStylePr>
    <w:tblStylePr w:type="band1Horz">
      <w:tblPr/>
      <w:tcPr>
        <w:tcBorders>
          <w:left w:val="nil"/>
          <w:right w:val="nil"/>
          <w:insideH w:val="nil"/>
          <w:insideV w:val="nil"/>
        </w:tcBorders>
        <w:shd w:val="clear" w:color="auto" w:fill="D1DEEF" w:themeFill="accent1" w:themeFillTint="3F"/>
      </w:tcPr>
    </w:tblStylePr>
  </w:style>
  <w:style w:type="table" w:styleId="LightList-Accent1">
    <w:name w:val="Light List Accent 1"/>
    <w:basedOn w:val="TableNormal"/>
    <w:uiPriority w:val="61"/>
    <w:rsid w:val="003E4932"/>
    <w:pPr>
      <w:spacing w:after="0" w:line="240" w:lineRule="auto"/>
    </w:pPr>
    <w:rPr>
      <w:rFonts w:eastAsiaTheme="minorHAnsi"/>
    </w:rPr>
    <w:tblPr>
      <w:tblStyleRowBandSize w:val="1"/>
      <w:tblStyleColBandSize w:val="1"/>
      <w:tblBorders>
        <w:top w:val="single" w:sz="8" w:space="0" w:color="497DBF" w:themeColor="accent1"/>
        <w:left w:val="single" w:sz="8" w:space="0" w:color="497DBF" w:themeColor="accent1"/>
        <w:bottom w:val="single" w:sz="8" w:space="0" w:color="497DBF" w:themeColor="accent1"/>
        <w:right w:val="single" w:sz="8" w:space="0" w:color="497DBF" w:themeColor="accent1"/>
      </w:tblBorders>
    </w:tblPr>
    <w:tblStylePr w:type="firstRow">
      <w:pPr>
        <w:spacing w:before="0" w:after="0" w:line="240" w:lineRule="auto"/>
      </w:pPr>
      <w:rPr>
        <w:b/>
        <w:bCs/>
        <w:color w:val="FFFFFF" w:themeColor="background1"/>
      </w:rPr>
      <w:tblPr/>
      <w:tcPr>
        <w:shd w:val="clear" w:color="auto" w:fill="497DBF" w:themeFill="accent1"/>
      </w:tcPr>
    </w:tblStylePr>
    <w:tblStylePr w:type="lastRow">
      <w:pPr>
        <w:spacing w:before="0" w:after="0" w:line="240" w:lineRule="auto"/>
      </w:pPr>
      <w:rPr>
        <w:b/>
        <w:bCs/>
      </w:rPr>
      <w:tblPr/>
      <w:tcPr>
        <w:tcBorders>
          <w:top w:val="double" w:sz="6" w:space="0" w:color="497DBF" w:themeColor="accent1"/>
          <w:left w:val="single" w:sz="8" w:space="0" w:color="497DBF" w:themeColor="accent1"/>
          <w:bottom w:val="single" w:sz="8" w:space="0" w:color="497DBF" w:themeColor="accent1"/>
          <w:right w:val="single" w:sz="8" w:space="0" w:color="497DBF" w:themeColor="accent1"/>
        </w:tcBorders>
      </w:tcPr>
    </w:tblStylePr>
    <w:tblStylePr w:type="firstCol">
      <w:rPr>
        <w:b/>
        <w:bCs/>
      </w:rPr>
    </w:tblStylePr>
    <w:tblStylePr w:type="lastCol">
      <w:rPr>
        <w:b/>
        <w:bCs/>
      </w:rPr>
    </w:tblStylePr>
    <w:tblStylePr w:type="band1Vert">
      <w:tblPr/>
      <w:tcPr>
        <w:tcBorders>
          <w:top w:val="single" w:sz="8" w:space="0" w:color="497DBF" w:themeColor="accent1"/>
          <w:left w:val="single" w:sz="8" w:space="0" w:color="497DBF" w:themeColor="accent1"/>
          <w:bottom w:val="single" w:sz="8" w:space="0" w:color="497DBF" w:themeColor="accent1"/>
          <w:right w:val="single" w:sz="8" w:space="0" w:color="497DBF" w:themeColor="accent1"/>
        </w:tcBorders>
      </w:tcPr>
    </w:tblStylePr>
    <w:tblStylePr w:type="band1Horz">
      <w:tblPr/>
      <w:tcPr>
        <w:tcBorders>
          <w:top w:val="single" w:sz="8" w:space="0" w:color="497DBF" w:themeColor="accent1"/>
          <w:left w:val="single" w:sz="8" w:space="0" w:color="497DBF" w:themeColor="accent1"/>
          <w:bottom w:val="single" w:sz="8" w:space="0" w:color="497DBF" w:themeColor="accent1"/>
          <w:right w:val="single" w:sz="8" w:space="0" w:color="497DBF" w:themeColor="accent1"/>
        </w:tcBorders>
      </w:tcPr>
    </w:tblStylePr>
  </w:style>
  <w:style w:type="table" w:styleId="LightList">
    <w:name w:val="Light List"/>
    <w:basedOn w:val="TableNormal"/>
    <w:uiPriority w:val="61"/>
    <w:rsid w:val="003E4932"/>
    <w:pPr>
      <w:spacing w:after="0" w:line="240" w:lineRule="auto"/>
    </w:pPr>
    <w:rPr>
      <w:rFonts w:eastAsiaTheme="minorHAns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3E4932"/>
    <w:pPr>
      <w:spacing w:after="0" w:line="240" w:lineRule="auto"/>
    </w:pPr>
    <w:rPr>
      <w:rFonts w:eastAsiaTheme="minorHAnsi"/>
      <w:color w:val="000000" w:themeColor="text1" w:themeShade="BF"/>
      <w:lang w:eastAsia="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6E4692"/>
    <w:rPr>
      <w:color w:val="00B0F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d.ac.uk/procurement/policies-procedures/university-procurement-strategy" TargetMode="External"/><Relationship Id="rId13" Type="http://schemas.openxmlformats.org/officeDocument/2006/relationships/hyperlink" Target="http://www.apuc-scot.ac.uk/uploads/Docs/pdf/SC%20code%20of%20conduct%20v1%20itt.pdf"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digitisingscotland.ac.uk/about/" TargetMode="External"/><Relationship Id="rId12" Type="http://schemas.openxmlformats.org/officeDocument/2006/relationships/hyperlink" Target="http://www.ilo.org/global/standards/introduction-to-international-labour-standards/conventions-and-recommendations/lang--en/index.ht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v.scot/Topics/Government/Procurement/policy/corporate-responsibility/Sustainability/ScottishProcess/SustainableProcurementTools/SustainabilityTest" TargetMode="Externa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hyperlink" Target="http://www.gov.scot/About/Performance/scotPerforms/partnerstories/SustainablePublicProcurementPrioritisationTool"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legislation.gov.uk/asp/2014/12/contents" TargetMode="External"/><Relationship Id="rId14"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Z:\Comm\0.%20Templates%20and%20resources\2.%20Templates\Briefing,%20Reporting%20and%20Case%20Study%20Templates\Comms%20Report%20Template.dotx" TargetMode="External"/></Relationships>
</file>

<file path=word/theme/theme1.xml><?xml version="1.0" encoding="utf-8"?>
<a:theme xmlns:a="http://schemas.openxmlformats.org/drawingml/2006/main" name="Office Theme">
  <a:themeElements>
    <a:clrScheme name="SRS 2015">
      <a:dk1>
        <a:sysClr val="windowText" lastClr="000000"/>
      </a:dk1>
      <a:lt1>
        <a:srgbClr val="FFFFFF"/>
      </a:lt1>
      <a:dk2>
        <a:srgbClr val="2C4872"/>
      </a:dk2>
      <a:lt2>
        <a:srgbClr val="EAEAEA"/>
      </a:lt2>
      <a:accent1>
        <a:srgbClr val="497DBF"/>
      </a:accent1>
      <a:accent2>
        <a:srgbClr val="D51F35"/>
      </a:accent2>
      <a:accent3>
        <a:srgbClr val="8ACB99"/>
      </a:accent3>
      <a:accent4>
        <a:srgbClr val="2C6D7A"/>
      </a:accent4>
      <a:accent5>
        <a:srgbClr val="3EC4DD"/>
      </a:accent5>
      <a:accent6>
        <a:srgbClr val="A37353"/>
      </a:accent6>
      <a:hlink>
        <a:srgbClr val="00B0F0"/>
      </a:hlink>
      <a:folHlink>
        <a:srgbClr val="8ACB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Comms Report Template</Template>
  <TotalTime>1</TotalTime>
  <Pages>4</Pages>
  <Words>859</Words>
  <Characters>4897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5745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 Smith</dc:creator>
  <cp:keywords/>
  <dc:description/>
  <cp:lastModifiedBy>HAYAKAWA Peter</cp:lastModifiedBy>
  <cp:revision>3</cp:revision>
  <dcterms:created xsi:type="dcterms:W3CDTF">2018-08-16T15:20:00Z</dcterms:created>
  <dcterms:modified xsi:type="dcterms:W3CDTF">2018-08-31T10:34:00Z</dcterms:modified>
</cp:coreProperties>
</file>